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1B0B2" w14:textId="5233DA07" w:rsidR="003F689D" w:rsidRDefault="00AD4783">
      <w:pPr>
        <w:tabs>
          <w:tab w:val="right" w:pos="10471"/>
        </w:tabs>
        <w:spacing w:after="93" w:line="259" w:lineRule="auto"/>
        <w:ind w:left="0" w:right="0" w:firstLine="0"/>
        <w:jc w:val="left"/>
      </w:pPr>
      <w:r>
        <w:rPr>
          <w:noProof/>
        </w:rPr>
        <w:drawing>
          <wp:anchor distT="0" distB="0" distL="114300" distR="114300" simplePos="0" relativeHeight="251661312" behindDoc="0" locked="0" layoutInCell="1" allowOverlap="1" wp14:anchorId="0E80DFD6" wp14:editId="04119942">
            <wp:simplePos x="0" y="0"/>
            <wp:positionH relativeFrom="column">
              <wp:posOffset>3778250</wp:posOffset>
            </wp:positionH>
            <wp:positionV relativeFrom="paragraph">
              <wp:posOffset>-112395</wp:posOffset>
            </wp:positionV>
            <wp:extent cx="2700655" cy="5549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655" cy="554990"/>
                    </a:xfrm>
                    <a:prstGeom prst="rect">
                      <a:avLst/>
                    </a:prstGeom>
                    <a:noFill/>
                  </pic:spPr>
                </pic:pic>
              </a:graphicData>
            </a:graphic>
            <wp14:sizeRelH relativeFrom="page">
              <wp14:pctWidth>0</wp14:pctWidth>
            </wp14:sizeRelH>
            <wp14:sizeRelV relativeFrom="page">
              <wp14:pctHeight>0</wp14:pctHeight>
            </wp14:sizeRelV>
          </wp:anchor>
        </w:drawing>
      </w:r>
      <w:r w:rsidR="00ED47F3">
        <w:rPr>
          <w:noProof/>
        </w:rPr>
        <w:drawing>
          <wp:anchor distT="0" distB="0" distL="114300" distR="114300" simplePos="0" relativeHeight="251660288" behindDoc="0" locked="0" layoutInCell="1" allowOverlap="1" wp14:anchorId="6C25FDF3" wp14:editId="3765F2C2">
            <wp:simplePos x="0" y="0"/>
            <wp:positionH relativeFrom="column">
              <wp:posOffset>5645150</wp:posOffset>
            </wp:positionH>
            <wp:positionV relativeFrom="paragraph">
              <wp:posOffset>-125095</wp:posOffset>
            </wp:positionV>
            <wp:extent cx="1322705" cy="1146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705" cy="1146175"/>
                    </a:xfrm>
                    <a:prstGeom prst="rect">
                      <a:avLst/>
                    </a:prstGeom>
                    <a:noFill/>
                  </pic:spPr>
                </pic:pic>
              </a:graphicData>
            </a:graphic>
            <wp14:sizeRelH relativeFrom="page">
              <wp14:pctWidth>0</wp14:pctWidth>
            </wp14:sizeRelH>
            <wp14:sizeRelV relativeFrom="page">
              <wp14:pctHeight>0</wp14:pctHeight>
            </wp14:sizeRelV>
          </wp:anchor>
        </w:drawing>
      </w:r>
      <w:r w:rsidR="00DE0901">
        <w:rPr>
          <w:rFonts w:ascii="Calibri" w:eastAsia="Calibri" w:hAnsi="Calibri" w:cs="Calibri"/>
          <w:noProof/>
          <w:sz w:val="22"/>
        </w:rPr>
        <w:drawing>
          <wp:inline distT="0" distB="0" distL="0" distR="0" wp14:anchorId="27157785" wp14:editId="2DC4038A">
            <wp:extent cx="1573200" cy="550800"/>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3200" cy="550800"/>
                    </a:xfrm>
                    <a:prstGeom prst="rect">
                      <a:avLst/>
                    </a:prstGeom>
                    <a:noFill/>
                  </pic:spPr>
                </pic:pic>
              </a:graphicData>
            </a:graphic>
          </wp:inline>
        </w:drawing>
      </w:r>
    </w:p>
    <w:p w14:paraId="0CF46DF7" w14:textId="77777777" w:rsidR="003F689D" w:rsidRDefault="00867F74">
      <w:pPr>
        <w:spacing w:after="0" w:line="259" w:lineRule="auto"/>
        <w:ind w:right="3"/>
        <w:jc w:val="center"/>
      </w:pPr>
      <w:r>
        <w:rPr>
          <w:b/>
          <w:sz w:val="22"/>
          <w:u w:val="single" w:color="000000"/>
        </w:rPr>
        <w:t>SHOTGUN &amp; FIREARMS LICENSING</w:t>
      </w:r>
      <w:r>
        <w:rPr>
          <w:b/>
          <w:sz w:val="22"/>
        </w:rPr>
        <w:t xml:space="preserve"> </w:t>
      </w:r>
    </w:p>
    <w:p w14:paraId="182B5348" w14:textId="77777777" w:rsidR="003F689D" w:rsidRDefault="00867F74">
      <w:pPr>
        <w:spacing w:after="0" w:line="259" w:lineRule="auto"/>
        <w:jc w:val="center"/>
      </w:pPr>
      <w:r>
        <w:rPr>
          <w:b/>
          <w:sz w:val="22"/>
          <w:u w:val="single" w:color="000000"/>
        </w:rPr>
        <w:t>STANDARDISED MEDICAL INFORMATION PROFORMA</w:t>
      </w:r>
      <w:r>
        <w:rPr>
          <w:b/>
          <w:sz w:val="22"/>
        </w:rPr>
        <w:t xml:space="preserve"> </w:t>
      </w:r>
    </w:p>
    <w:p w14:paraId="5126AD9F" w14:textId="77777777" w:rsidR="003F689D" w:rsidRDefault="00867F74">
      <w:pPr>
        <w:spacing w:after="0" w:line="259" w:lineRule="auto"/>
        <w:ind w:left="56" w:right="0" w:firstLine="0"/>
        <w:jc w:val="center"/>
      </w:pPr>
      <w:r>
        <w:rPr>
          <w:b/>
          <w:sz w:val="22"/>
        </w:rPr>
        <w:t xml:space="preserve"> </w:t>
      </w:r>
    </w:p>
    <w:p w14:paraId="53DF9D01" w14:textId="77777777" w:rsidR="003F689D" w:rsidRDefault="00867F74">
      <w:pPr>
        <w:spacing w:after="25" w:line="238" w:lineRule="auto"/>
        <w:ind w:left="0" w:right="0" w:firstLine="0"/>
      </w:pPr>
      <w:r>
        <w:rPr>
          <w:b/>
          <w:color w:val="FF0000"/>
          <w:u w:val="single" w:color="FF0000"/>
        </w:rPr>
        <w:t>Any attempt at amending this form after the GP has completed it is a criminal offence under Section 28</w:t>
      </w:r>
      <w:proofErr w:type="gramStart"/>
      <w:r>
        <w:rPr>
          <w:b/>
          <w:color w:val="FF0000"/>
          <w:u w:val="single" w:color="FF0000"/>
        </w:rPr>
        <w:t>A(</w:t>
      </w:r>
      <w:proofErr w:type="gramEnd"/>
      <w:r>
        <w:rPr>
          <w:b/>
          <w:color w:val="FF0000"/>
          <w:u w:val="single" w:color="FF0000"/>
        </w:rPr>
        <w:t>7) of the Firearms Act. If you</w:t>
      </w:r>
      <w:r>
        <w:rPr>
          <w:b/>
          <w:color w:val="FF0000"/>
        </w:rPr>
        <w:t xml:space="preserve"> </w:t>
      </w:r>
      <w:r>
        <w:rPr>
          <w:b/>
          <w:color w:val="FF0000"/>
          <w:u w:val="single" w:color="FF0000"/>
        </w:rPr>
        <w:t>knowingly or recklessly make a false statement for the purpose of procuring the grant or renewal of a certificate, the maximum penalty is</w:t>
      </w:r>
      <w:r>
        <w:rPr>
          <w:b/>
          <w:color w:val="FF0000"/>
        </w:rPr>
        <w:t xml:space="preserve"> </w:t>
      </w:r>
      <w:r>
        <w:rPr>
          <w:b/>
          <w:color w:val="FF0000"/>
          <w:u w:val="single" w:color="FF0000"/>
        </w:rPr>
        <w:t>six months imprisonment and/or a fine.</w:t>
      </w:r>
      <w:r>
        <w:rPr>
          <w:b/>
          <w:color w:val="FF0000"/>
        </w:rPr>
        <w:t xml:space="preserve"> </w:t>
      </w:r>
    </w:p>
    <w:p w14:paraId="44970CF3" w14:textId="77777777" w:rsidR="003F689D" w:rsidRDefault="00867F74">
      <w:pPr>
        <w:spacing w:after="0" w:line="259" w:lineRule="auto"/>
        <w:ind w:left="0" w:right="0" w:firstLine="0"/>
        <w:jc w:val="left"/>
      </w:pPr>
      <w:r>
        <w:rPr>
          <w:sz w:val="18"/>
        </w:rPr>
        <w:t xml:space="preserve"> </w:t>
      </w:r>
    </w:p>
    <w:tbl>
      <w:tblPr>
        <w:tblStyle w:val="TableGrid"/>
        <w:tblW w:w="10459" w:type="dxa"/>
        <w:tblInd w:w="5" w:type="dxa"/>
        <w:tblCellMar>
          <w:top w:w="11" w:type="dxa"/>
          <w:left w:w="108" w:type="dxa"/>
          <w:right w:w="115" w:type="dxa"/>
        </w:tblCellMar>
        <w:tblLook w:val="04A0" w:firstRow="1" w:lastRow="0" w:firstColumn="1" w:lastColumn="0" w:noHBand="0" w:noVBand="1"/>
      </w:tblPr>
      <w:tblGrid>
        <w:gridCol w:w="5228"/>
        <w:gridCol w:w="5231"/>
      </w:tblGrid>
      <w:tr w:rsidR="003F689D" w14:paraId="5B6B063F" w14:textId="77777777" w:rsidTr="000A77F4">
        <w:trPr>
          <w:trHeight w:val="560"/>
        </w:trPr>
        <w:tc>
          <w:tcPr>
            <w:tcW w:w="5228" w:type="dxa"/>
            <w:tcBorders>
              <w:top w:val="single" w:sz="4" w:space="0" w:color="000000"/>
              <w:left w:val="single" w:sz="4" w:space="0" w:color="000000"/>
              <w:bottom w:val="single" w:sz="4" w:space="0" w:color="000000"/>
              <w:right w:val="single" w:sz="4" w:space="0" w:color="000000"/>
            </w:tcBorders>
          </w:tcPr>
          <w:p w14:paraId="71D89B18" w14:textId="77777777" w:rsidR="003F689D" w:rsidRDefault="00867F74">
            <w:pPr>
              <w:spacing w:after="0" w:line="259" w:lineRule="auto"/>
              <w:ind w:left="0" w:right="40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0AF7444" wp14:editId="060C215C">
                      <wp:simplePos x="0" y="0"/>
                      <wp:positionH relativeFrom="column">
                        <wp:posOffset>2797302</wp:posOffset>
                      </wp:positionH>
                      <wp:positionV relativeFrom="paragraph">
                        <wp:posOffset>130317</wp:posOffset>
                      </wp:positionV>
                      <wp:extent cx="190500" cy="190500"/>
                      <wp:effectExtent l="0" t="0" r="0" b="0"/>
                      <wp:wrapSquare wrapText="bothSides"/>
                      <wp:docPr id="6108" name="Group 6108"/>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349" name="Shape 349"/>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D1E541" id="Group 6108" o:spid="_x0000_s1026" style="position:absolute;margin-left:220.25pt;margin-top:10.25pt;width:15pt;height:15pt;z-index:251658240"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">
                      <v:shape id="Shape 349" o:spid="_x0000_s1027" style="position:absolute;width:190500;height:190500;visibility:visible;mso-wrap-style:square;v-text-anchor:top"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IzscA&#10;AADcAAAADwAAAGRycy9kb3ducmV2LnhtbESPQWvCQBSE70L/w/IKXqTZaKWY1FVqpEWkCNUeenxk&#10;X5PU7NuQ3Wj6711B8DjMzDfMfNmbWpyodZVlBeMoBkGcW11xoeD78P40A+E8ssbaMin4JwfLxcNg&#10;jqm2Z/6i094XIkDYpaig9L5JpXR5SQZdZBvi4P3a1qAPsi2kbvEc4KaWkzh+kQYrDgslNpSVlB/3&#10;nVEwy4rt52G92sXHjyT7G492P9x1Sg0f+7dXEJ56fw/f2hut4HmawPVMO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TyM7HAAAA3AAAAA8AAAAAAAAAAAAAAAAAmAIAAGRy&#10;cy9kb3ducmV2LnhtbFBLBQYAAAAABAAEAPUAAACMAwAAAAA=&#10;" path="m,190500r190500,l190500,,,,,190500xe" filled="f" strokeweight="1pt">
                        <v:stroke miterlimit="83231f" joinstyle="miter"/>
                        <v:path arrowok="t" textboxrect="0,0,190500,190500"/>
                      </v:shape>
                      <w10:wrap type="square"/>
                    </v:group>
                  </w:pict>
                </mc:Fallback>
              </mc:AlternateContent>
            </w:r>
            <w:r>
              <w:rPr>
                <w:sz w:val="22"/>
              </w:rPr>
              <w:t xml:space="preserve"> </w:t>
            </w:r>
          </w:p>
          <w:p w14:paraId="1DC2D93D" w14:textId="77777777" w:rsidR="003F689D" w:rsidRDefault="00867F74">
            <w:pPr>
              <w:spacing w:after="0" w:line="259" w:lineRule="auto"/>
              <w:ind w:left="0" w:right="408" w:firstLine="0"/>
              <w:jc w:val="left"/>
            </w:pPr>
            <w:r>
              <w:rPr>
                <w:b/>
                <w:sz w:val="22"/>
              </w:rPr>
              <w:t>GRANT</w:t>
            </w:r>
            <w:r>
              <w:rPr>
                <w:sz w:val="22"/>
              </w:rPr>
              <w:t xml:space="preserve"> (First Application) </w:t>
            </w:r>
          </w:p>
          <w:p w14:paraId="5714B3D4" w14:textId="77777777" w:rsidR="003F689D" w:rsidRDefault="00867F74">
            <w:pPr>
              <w:spacing w:after="0" w:line="259" w:lineRule="auto"/>
              <w:ind w:left="0" w:right="408" w:firstLine="0"/>
              <w:jc w:val="left"/>
            </w:pPr>
            <w:r>
              <w:rPr>
                <w:sz w:val="22"/>
              </w:rPr>
              <w:t xml:space="preserve"> </w:t>
            </w:r>
          </w:p>
        </w:tc>
        <w:tc>
          <w:tcPr>
            <w:tcW w:w="5231" w:type="dxa"/>
            <w:tcBorders>
              <w:top w:val="single" w:sz="4" w:space="0" w:color="000000"/>
              <w:left w:val="single" w:sz="4" w:space="0" w:color="000000"/>
              <w:bottom w:val="single" w:sz="4" w:space="0" w:color="000000"/>
              <w:right w:val="single" w:sz="4" w:space="0" w:color="000000"/>
            </w:tcBorders>
          </w:tcPr>
          <w:p w14:paraId="5043AE79" w14:textId="77777777" w:rsidR="00AC4D97" w:rsidRDefault="00867F74">
            <w:pPr>
              <w:spacing w:after="0" w:line="259" w:lineRule="auto"/>
              <w:ind w:left="0" w:right="448" w:firstLine="0"/>
              <w:jc w:val="left"/>
              <w:rPr>
                <w:sz w:val="22"/>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A6872EF" wp14:editId="340DEA41">
                      <wp:simplePos x="0" y="0"/>
                      <wp:positionH relativeFrom="column">
                        <wp:posOffset>2773045</wp:posOffset>
                      </wp:positionH>
                      <wp:positionV relativeFrom="paragraph">
                        <wp:posOffset>130317</wp:posOffset>
                      </wp:positionV>
                      <wp:extent cx="190500" cy="190500"/>
                      <wp:effectExtent l="0" t="0" r="0" b="0"/>
                      <wp:wrapSquare wrapText="bothSides"/>
                      <wp:docPr id="6127" name="Group 6127"/>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350" name="Shape 350"/>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F3789E3" id="Group 6127" o:spid="_x0000_s1026" style="position:absolute;margin-left:218.35pt;margin-top:10.25pt;width:15pt;height:15pt;z-index:251659264"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">
                      <v:shape id="Shape 350" o:spid="_x0000_s1027" style="position:absolute;width:190500;height:190500;visibility:visible;mso-wrap-style:square;v-text-anchor:top"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3jsQA&#10;AADcAAAADwAAAGRycy9kb3ducmV2LnhtbERPy2rCQBTdC/7DcAU3RSdaKhodRVNaiojgY+Hykrkm&#10;0cydkJlo+vedRcHl4bwXq9aU4kG1KywrGA0jEMSp1QVnCs6nr8EUhPPIGkvLpOCXHKyW3c4CY22f&#10;fKDH0WcihLCLUUHufRVL6dKcDLqhrYgDd7W1QR9gnUld4zOEm1KOo2giDRYcGnKsKMkpvR8bo2Ca&#10;ZNvd6XOzj+7fs+Q2ettfuGmU6vfa9RyEp9a/xP/uH63g/SPMD2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w947EAAAA3AAAAA8AAAAAAAAAAAAAAAAAmAIAAGRycy9k&#10;b3ducmV2LnhtbFBLBQYAAAAABAAEAPUAAACJAwAAAAA=&#10;" path="m,190500r190500,l190500,,,,,190500xe" filled="f" strokeweight="1pt">
                        <v:stroke miterlimit="83231f" joinstyle="miter"/>
                        <v:path arrowok="t" textboxrect="0,0,190500,190500"/>
                      </v:shape>
                      <w10:wrap type="square"/>
                    </v:group>
                  </w:pict>
                </mc:Fallback>
              </mc:AlternateContent>
            </w:r>
            <w:r>
              <w:rPr>
                <w:sz w:val="22"/>
              </w:rPr>
              <w:t xml:space="preserve"> </w:t>
            </w:r>
          </w:p>
          <w:p w14:paraId="4F89255B" w14:textId="77777777" w:rsidR="003F689D" w:rsidRDefault="00867F74">
            <w:pPr>
              <w:spacing w:after="0" w:line="259" w:lineRule="auto"/>
              <w:ind w:left="0" w:right="448" w:firstLine="0"/>
              <w:jc w:val="left"/>
            </w:pPr>
            <w:r>
              <w:rPr>
                <w:b/>
                <w:sz w:val="22"/>
              </w:rPr>
              <w:t>RENEWAL</w:t>
            </w:r>
            <w:r>
              <w:rPr>
                <w:sz w:val="22"/>
              </w:rPr>
              <w:t xml:space="preserve"> (Subsequent Applications) </w:t>
            </w:r>
          </w:p>
        </w:tc>
      </w:tr>
    </w:tbl>
    <w:p w14:paraId="33DB9832" w14:textId="77777777" w:rsidR="003F689D" w:rsidRDefault="00867F74">
      <w:pPr>
        <w:spacing w:after="0" w:line="259" w:lineRule="auto"/>
        <w:ind w:left="0" w:right="0" w:firstLine="0"/>
        <w:jc w:val="left"/>
      </w:pPr>
      <w:r>
        <w:rPr>
          <w:sz w:val="22"/>
        </w:rPr>
        <w:t xml:space="preserve"> </w:t>
      </w:r>
    </w:p>
    <w:tbl>
      <w:tblPr>
        <w:tblStyle w:val="TableGrid"/>
        <w:tblW w:w="10486" w:type="dxa"/>
        <w:tblInd w:w="6" w:type="dxa"/>
        <w:tblCellMar>
          <w:top w:w="6" w:type="dxa"/>
          <w:left w:w="107" w:type="dxa"/>
          <w:bottom w:w="6" w:type="dxa"/>
          <w:right w:w="75" w:type="dxa"/>
        </w:tblCellMar>
        <w:tblLook w:val="04A0" w:firstRow="1" w:lastRow="0" w:firstColumn="1" w:lastColumn="0" w:noHBand="0" w:noVBand="1"/>
        <w:tblCaption w:val="SPECIALIST/SECONDARY CARE"/>
      </w:tblPr>
      <w:tblGrid>
        <w:gridCol w:w="848"/>
        <w:gridCol w:w="2129"/>
        <w:gridCol w:w="1423"/>
        <w:gridCol w:w="839"/>
        <w:gridCol w:w="4421"/>
        <w:gridCol w:w="826"/>
      </w:tblGrid>
      <w:tr w:rsidR="003F689D" w14:paraId="359362FE" w14:textId="77777777" w:rsidTr="000A77F4">
        <w:trPr>
          <w:trHeight w:val="262"/>
        </w:trPr>
        <w:tc>
          <w:tcPr>
            <w:tcW w:w="10486" w:type="dxa"/>
            <w:gridSpan w:val="6"/>
            <w:tcBorders>
              <w:top w:val="single" w:sz="4" w:space="0" w:color="000000"/>
              <w:left w:val="single" w:sz="4" w:space="0" w:color="000000"/>
              <w:bottom w:val="single" w:sz="4" w:space="0" w:color="000000"/>
              <w:right w:val="single" w:sz="4" w:space="0" w:color="000000"/>
            </w:tcBorders>
            <w:shd w:val="clear" w:color="auto" w:fill="8EAADB"/>
          </w:tcPr>
          <w:p w14:paraId="0A6A92EE" w14:textId="77777777" w:rsidR="003F689D" w:rsidRDefault="00867F74">
            <w:pPr>
              <w:spacing w:after="0" w:line="259" w:lineRule="auto"/>
              <w:ind w:left="0" w:right="0" w:firstLine="0"/>
              <w:jc w:val="left"/>
            </w:pPr>
            <w:r>
              <w:rPr>
                <w:sz w:val="22"/>
              </w:rPr>
              <w:t xml:space="preserve">APPLICANT DETAILS </w:t>
            </w:r>
            <w:r w:rsidR="00DE0901">
              <w:rPr>
                <w:sz w:val="22"/>
              </w:rPr>
              <w:t>(</w:t>
            </w:r>
            <w:r w:rsidR="00DE0901" w:rsidRPr="003D4FC8">
              <w:rPr>
                <w:sz w:val="20"/>
                <w:szCs w:val="20"/>
              </w:rPr>
              <w:t>To be completed by applicant</w:t>
            </w:r>
            <w:r w:rsidR="00DE0901">
              <w:rPr>
                <w:sz w:val="22"/>
              </w:rPr>
              <w:t>)</w:t>
            </w:r>
          </w:p>
        </w:tc>
      </w:tr>
      <w:tr w:rsidR="003F689D" w14:paraId="50B3E668" w14:textId="77777777" w:rsidTr="000A77F4">
        <w:trPr>
          <w:trHeight w:val="683"/>
        </w:trPr>
        <w:tc>
          <w:tcPr>
            <w:tcW w:w="848" w:type="dxa"/>
            <w:tcBorders>
              <w:top w:val="single" w:sz="4" w:space="0" w:color="000000"/>
              <w:left w:val="single" w:sz="4" w:space="0" w:color="000000"/>
              <w:bottom w:val="single" w:sz="4" w:space="0" w:color="000000"/>
              <w:right w:val="single" w:sz="4" w:space="0" w:color="000000"/>
            </w:tcBorders>
            <w:vAlign w:val="center"/>
          </w:tcPr>
          <w:p w14:paraId="72497C64" w14:textId="77777777" w:rsidR="003F689D" w:rsidRDefault="00867F74">
            <w:pPr>
              <w:spacing w:after="0" w:line="259" w:lineRule="auto"/>
              <w:ind w:left="0" w:right="0" w:firstLine="0"/>
              <w:jc w:val="left"/>
            </w:pPr>
            <w:r>
              <w:rPr>
                <w:sz w:val="22"/>
              </w:rPr>
              <w:t>Title:</w:t>
            </w:r>
            <w:r>
              <w:t xml:space="preserve"> </w:t>
            </w:r>
          </w:p>
        </w:tc>
        <w:tc>
          <w:tcPr>
            <w:tcW w:w="2129" w:type="dxa"/>
            <w:tcBorders>
              <w:top w:val="single" w:sz="4" w:space="0" w:color="000000"/>
              <w:left w:val="single" w:sz="4" w:space="0" w:color="000000"/>
              <w:bottom w:val="single" w:sz="4" w:space="0" w:color="000000"/>
              <w:right w:val="single" w:sz="4" w:space="0" w:color="000000"/>
            </w:tcBorders>
            <w:vAlign w:val="bottom"/>
          </w:tcPr>
          <w:p w14:paraId="08360B88" w14:textId="77777777" w:rsidR="003F689D" w:rsidRDefault="00867F74">
            <w:pPr>
              <w:spacing w:after="0" w:line="259" w:lineRule="auto"/>
              <w:ind w:left="1" w:right="0" w:firstLine="0"/>
              <w:jc w:val="left"/>
            </w:pPr>
            <w:r>
              <w:rPr>
                <w:sz w:val="22"/>
              </w:rPr>
              <w:t xml:space="preserve"> </w:t>
            </w:r>
          </w:p>
        </w:tc>
        <w:tc>
          <w:tcPr>
            <w:tcW w:w="1423" w:type="dxa"/>
            <w:tcBorders>
              <w:top w:val="single" w:sz="4" w:space="0" w:color="000000"/>
              <w:left w:val="single" w:sz="4" w:space="0" w:color="000000"/>
              <w:bottom w:val="single" w:sz="4" w:space="0" w:color="000000"/>
              <w:right w:val="single" w:sz="4" w:space="0" w:color="000000"/>
            </w:tcBorders>
          </w:tcPr>
          <w:p w14:paraId="1C6515FC" w14:textId="77777777" w:rsidR="003F689D" w:rsidRDefault="00867F74">
            <w:pPr>
              <w:spacing w:after="0" w:line="259" w:lineRule="auto"/>
              <w:ind w:left="1" w:right="0" w:firstLine="0"/>
              <w:jc w:val="left"/>
            </w:pPr>
            <w:r>
              <w:rPr>
                <w:sz w:val="22"/>
              </w:rPr>
              <w:t xml:space="preserve"> </w:t>
            </w:r>
          </w:p>
          <w:p w14:paraId="6D091326" w14:textId="77777777" w:rsidR="003F689D" w:rsidRDefault="00867F74">
            <w:pPr>
              <w:spacing w:after="0" w:line="259" w:lineRule="auto"/>
              <w:ind w:left="1" w:right="0" w:firstLine="0"/>
              <w:jc w:val="left"/>
            </w:pPr>
            <w:r>
              <w:rPr>
                <w:sz w:val="22"/>
              </w:rPr>
              <w:t xml:space="preserve">Full Name: </w:t>
            </w:r>
          </w:p>
          <w:p w14:paraId="10309843" w14:textId="77777777" w:rsidR="003F689D" w:rsidRDefault="00867F74">
            <w:pPr>
              <w:spacing w:after="0" w:line="259" w:lineRule="auto"/>
              <w:ind w:left="1" w:right="0" w:firstLine="0"/>
              <w:jc w:val="left"/>
            </w:pPr>
            <w:r>
              <w:rPr>
                <w:sz w:val="22"/>
              </w:rPr>
              <w:t xml:space="preserve"> </w:t>
            </w:r>
          </w:p>
        </w:tc>
        <w:tc>
          <w:tcPr>
            <w:tcW w:w="6085" w:type="dxa"/>
            <w:gridSpan w:val="3"/>
            <w:tcBorders>
              <w:top w:val="single" w:sz="4" w:space="0" w:color="000000"/>
              <w:left w:val="single" w:sz="4" w:space="0" w:color="000000"/>
              <w:bottom w:val="single" w:sz="4" w:space="0" w:color="000000"/>
              <w:right w:val="single" w:sz="4" w:space="0" w:color="000000"/>
            </w:tcBorders>
          </w:tcPr>
          <w:p w14:paraId="334DF4C5" w14:textId="77777777" w:rsidR="003F689D" w:rsidRDefault="00867F74">
            <w:pPr>
              <w:spacing w:after="0" w:line="259" w:lineRule="auto"/>
              <w:ind w:left="1" w:right="0" w:firstLine="0"/>
              <w:jc w:val="left"/>
            </w:pPr>
            <w:r>
              <w:rPr>
                <w:sz w:val="22"/>
              </w:rPr>
              <w:t xml:space="preserve"> </w:t>
            </w:r>
          </w:p>
        </w:tc>
      </w:tr>
      <w:tr w:rsidR="003F689D" w14:paraId="531BCB84" w14:textId="77777777" w:rsidTr="000A77F4">
        <w:trPr>
          <w:trHeight w:val="918"/>
        </w:trPr>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209B1081" w14:textId="77777777" w:rsidR="003F689D" w:rsidRDefault="00867F74">
            <w:pPr>
              <w:spacing w:after="0" w:line="259" w:lineRule="auto"/>
              <w:ind w:left="0" w:right="0" w:firstLine="0"/>
              <w:jc w:val="left"/>
            </w:pPr>
            <w:r>
              <w:rPr>
                <w:sz w:val="22"/>
              </w:rPr>
              <w:t xml:space="preserve">Home Address: </w:t>
            </w:r>
          </w:p>
        </w:tc>
        <w:tc>
          <w:tcPr>
            <w:tcW w:w="7508" w:type="dxa"/>
            <w:gridSpan w:val="4"/>
            <w:tcBorders>
              <w:top w:val="single" w:sz="4" w:space="0" w:color="000000"/>
              <w:left w:val="single" w:sz="4" w:space="0" w:color="000000"/>
              <w:bottom w:val="single" w:sz="4" w:space="0" w:color="000000"/>
              <w:right w:val="single" w:sz="4" w:space="0" w:color="000000"/>
            </w:tcBorders>
          </w:tcPr>
          <w:p w14:paraId="77D4EDD7" w14:textId="77777777" w:rsidR="003F689D" w:rsidRDefault="00867F74">
            <w:pPr>
              <w:spacing w:after="0" w:line="259" w:lineRule="auto"/>
              <w:ind w:left="1" w:right="0" w:firstLine="0"/>
              <w:jc w:val="left"/>
            </w:pPr>
            <w:r>
              <w:rPr>
                <w:sz w:val="22"/>
              </w:rPr>
              <w:t xml:space="preserve"> </w:t>
            </w:r>
          </w:p>
          <w:p w14:paraId="3EB54E29" w14:textId="77777777" w:rsidR="003F689D" w:rsidRDefault="00867F74">
            <w:pPr>
              <w:spacing w:after="0" w:line="259" w:lineRule="auto"/>
              <w:ind w:left="1" w:right="0" w:firstLine="0"/>
              <w:jc w:val="left"/>
            </w:pPr>
            <w:r>
              <w:rPr>
                <w:sz w:val="22"/>
              </w:rPr>
              <w:t xml:space="preserve"> </w:t>
            </w:r>
          </w:p>
          <w:p w14:paraId="4C845AE1" w14:textId="77777777" w:rsidR="003F689D" w:rsidRDefault="00867F74">
            <w:pPr>
              <w:spacing w:after="0" w:line="259" w:lineRule="auto"/>
              <w:ind w:left="1" w:right="0" w:firstLine="0"/>
              <w:jc w:val="left"/>
            </w:pPr>
            <w:r>
              <w:rPr>
                <w:sz w:val="22"/>
              </w:rPr>
              <w:t xml:space="preserve"> </w:t>
            </w:r>
          </w:p>
          <w:p w14:paraId="0C9F375E" w14:textId="77777777" w:rsidR="003F689D" w:rsidRDefault="00867F74">
            <w:pPr>
              <w:spacing w:after="0" w:line="259" w:lineRule="auto"/>
              <w:ind w:left="1" w:right="0" w:firstLine="0"/>
              <w:jc w:val="left"/>
            </w:pPr>
            <w:r>
              <w:rPr>
                <w:sz w:val="22"/>
              </w:rPr>
              <w:t xml:space="preserve"> </w:t>
            </w:r>
          </w:p>
        </w:tc>
      </w:tr>
      <w:tr w:rsidR="003F689D" w14:paraId="6A3CF269" w14:textId="77777777" w:rsidTr="000A77F4">
        <w:trPr>
          <w:trHeight w:val="703"/>
        </w:trPr>
        <w:tc>
          <w:tcPr>
            <w:tcW w:w="2977" w:type="dxa"/>
            <w:gridSpan w:val="2"/>
            <w:tcBorders>
              <w:top w:val="single" w:sz="4" w:space="0" w:color="000000"/>
              <w:left w:val="single" w:sz="4" w:space="0" w:color="000000"/>
              <w:bottom w:val="single" w:sz="4" w:space="0" w:color="000000"/>
              <w:right w:val="single" w:sz="4" w:space="0" w:color="000000"/>
            </w:tcBorders>
          </w:tcPr>
          <w:p w14:paraId="6C5B73E5" w14:textId="77777777" w:rsidR="003F689D" w:rsidRDefault="00867F74">
            <w:pPr>
              <w:spacing w:after="43" w:line="259" w:lineRule="auto"/>
              <w:ind w:left="0" w:right="0" w:firstLine="0"/>
              <w:jc w:val="left"/>
            </w:pPr>
            <w:r>
              <w:t xml:space="preserve"> </w:t>
            </w:r>
          </w:p>
          <w:p w14:paraId="0B7A1C72" w14:textId="77777777" w:rsidR="003F689D" w:rsidRDefault="00867F74">
            <w:pPr>
              <w:spacing w:after="0" w:line="259" w:lineRule="auto"/>
              <w:ind w:left="0" w:right="0" w:firstLine="0"/>
              <w:jc w:val="left"/>
            </w:pPr>
            <w:r>
              <w:rPr>
                <w:sz w:val="22"/>
              </w:rPr>
              <w:t>Date of Birth (dd/mm/</w:t>
            </w:r>
            <w:proofErr w:type="spellStart"/>
            <w:r>
              <w:rPr>
                <w:sz w:val="22"/>
              </w:rPr>
              <w:t>yyyy</w:t>
            </w:r>
            <w:proofErr w:type="spellEnd"/>
            <w:r>
              <w:rPr>
                <w:sz w:val="22"/>
              </w:rPr>
              <w:t xml:space="preserve">): </w:t>
            </w:r>
          </w:p>
          <w:p w14:paraId="66A1E574" w14:textId="77777777" w:rsidR="003F689D" w:rsidRDefault="00867F74">
            <w:pPr>
              <w:spacing w:after="0" w:line="259" w:lineRule="auto"/>
              <w:ind w:left="0" w:right="0" w:firstLine="0"/>
              <w:jc w:val="left"/>
            </w:pPr>
            <w:r>
              <w:rPr>
                <w:sz w:val="22"/>
              </w:rPr>
              <w:t xml:space="preserve"> </w:t>
            </w:r>
          </w:p>
        </w:tc>
        <w:tc>
          <w:tcPr>
            <w:tcW w:w="7508" w:type="dxa"/>
            <w:gridSpan w:val="4"/>
            <w:tcBorders>
              <w:top w:val="single" w:sz="4" w:space="0" w:color="000000"/>
              <w:left w:val="single" w:sz="4" w:space="0" w:color="000000"/>
              <w:bottom w:val="single" w:sz="4" w:space="0" w:color="000000"/>
              <w:right w:val="single" w:sz="4" w:space="0" w:color="000000"/>
            </w:tcBorders>
          </w:tcPr>
          <w:p w14:paraId="6BEC7B24" w14:textId="77777777" w:rsidR="003F689D" w:rsidRDefault="00867F74">
            <w:pPr>
              <w:spacing w:after="0" w:line="259" w:lineRule="auto"/>
              <w:ind w:left="1" w:right="0" w:firstLine="0"/>
              <w:jc w:val="left"/>
            </w:pPr>
            <w:r>
              <w:rPr>
                <w:sz w:val="22"/>
              </w:rPr>
              <w:t xml:space="preserve"> </w:t>
            </w:r>
          </w:p>
        </w:tc>
      </w:tr>
      <w:tr w:rsidR="003F689D" w14:paraId="2D2A8AB3" w14:textId="77777777" w:rsidTr="000A77F4">
        <w:trPr>
          <w:trHeight w:val="259"/>
        </w:trPr>
        <w:tc>
          <w:tcPr>
            <w:tcW w:w="10486" w:type="dxa"/>
            <w:gridSpan w:val="6"/>
            <w:tcBorders>
              <w:top w:val="single" w:sz="4" w:space="0" w:color="000000"/>
              <w:left w:val="single" w:sz="4" w:space="0" w:color="000000"/>
              <w:bottom w:val="single" w:sz="4" w:space="0" w:color="000000"/>
              <w:right w:val="single" w:sz="4" w:space="0" w:color="000000"/>
            </w:tcBorders>
            <w:shd w:val="clear" w:color="auto" w:fill="8EAADB"/>
          </w:tcPr>
          <w:p w14:paraId="3F2C9A5C" w14:textId="77777777" w:rsidR="003F689D" w:rsidRDefault="00867F74">
            <w:pPr>
              <w:spacing w:after="0" w:line="259" w:lineRule="auto"/>
              <w:ind w:left="0" w:right="0" w:firstLine="0"/>
              <w:jc w:val="left"/>
            </w:pPr>
            <w:r>
              <w:rPr>
                <w:sz w:val="22"/>
              </w:rPr>
              <w:t xml:space="preserve">MEDICAL INFORMATION </w:t>
            </w:r>
            <w:r w:rsidRPr="00DE0901">
              <w:rPr>
                <w:sz w:val="22"/>
              </w:rPr>
              <w:t>(</w:t>
            </w:r>
            <w:r w:rsidRPr="003D4FC8">
              <w:rPr>
                <w:sz w:val="20"/>
                <w:szCs w:val="20"/>
              </w:rPr>
              <w:t>To be completed by GP</w:t>
            </w:r>
            <w:r w:rsidRPr="00DE0901">
              <w:rPr>
                <w:sz w:val="22"/>
              </w:rPr>
              <w:t>)</w:t>
            </w:r>
            <w:r>
              <w:rPr>
                <w:sz w:val="22"/>
              </w:rPr>
              <w:t xml:space="preserve"> </w:t>
            </w:r>
          </w:p>
        </w:tc>
      </w:tr>
      <w:tr w:rsidR="003F689D" w14:paraId="2BAAE2E6" w14:textId="77777777" w:rsidTr="000A77F4">
        <w:trPr>
          <w:trHeight w:val="426"/>
        </w:trPr>
        <w:tc>
          <w:tcPr>
            <w:tcW w:w="10486" w:type="dxa"/>
            <w:gridSpan w:val="6"/>
            <w:tcBorders>
              <w:top w:val="single" w:sz="4" w:space="0" w:color="000000"/>
              <w:left w:val="single" w:sz="4" w:space="0" w:color="000000"/>
              <w:bottom w:val="single" w:sz="4" w:space="0" w:color="000000"/>
              <w:right w:val="single" w:sz="4" w:space="0" w:color="000000"/>
            </w:tcBorders>
          </w:tcPr>
          <w:p w14:paraId="5417AF3F" w14:textId="77777777" w:rsidR="003F689D" w:rsidRDefault="00867F74">
            <w:pPr>
              <w:spacing w:after="0" w:line="259" w:lineRule="auto"/>
              <w:ind w:left="0" w:right="0" w:firstLine="0"/>
              <w:jc w:val="left"/>
            </w:pPr>
            <w:r>
              <w:rPr>
                <w:i/>
                <w:sz w:val="12"/>
              </w:rPr>
              <w:t xml:space="preserve">Please check the patient’s medical record for any history </w:t>
            </w:r>
            <w:r>
              <w:rPr>
                <w:b/>
                <w:i/>
                <w:color w:val="FF0000"/>
                <w:sz w:val="12"/>
                <w:u w:val="single" w:color="FF0000"/>
              </w:rPr>
              <w:t>(whole record for a grant application, last 10 years only for a renewal)</w:t>
            </w:r>
            <w:r>
              <w:rPr>
                <w:i/>
                <w:color w:val="FF0000"/>
                <w:sz w:val="12"/>
              </w:rPr>
              <w:t xml:space="preserve"> </w:t>
            </w:r>
            <w:r>
              <w:rPr>
                <w:i/>
                <w:sz w:val="12"/>
              </w:rPr>
              <w:t xml:space="preserve">of the following and tick those that apply. Where any apply, please add further brief details in the box below, limited to a statement of fact, </w:t>
            </w:r>
            <w:r>
              <w:rPr>
                <w:b/>
                <w:i/>
                <w:color w:val="FF0000"/>
                <w:sz w:val="12"/>
                <w:u w:val="single" w:color="FF0000"/>
              </w:rPr>
              <w:t>not an opinion</w:t>
            </w:r>
            <w:r>
              <w:rPr>
                <w:i/>
                <w:sz w:val="12"/>
              </w:rPr>
              <w:t xml:space="preserve">, regarding the onset, any treatment, referral and when the patient was last consulted regarding the condition in question. </w:t>
            </w:r>
          </w:p>
        </w:tc>
      </w:tr>
      <w:tr w:rsidR="003F689D" w14:paraId="3C491674" w14:textId="77777777" w:rsidTr="000A77F4">
        <w:trPr>
          <w:trHeight w:val="617"/>
        </w:trPr>
        <w:tc>
          <w:tcPr>
            <w:tcW w:w="4400" w:type="dxa"/>
            <w:gridSpan w:val="3"/>
            <w:tcBorders>
              <w:top w:val="single" w:sz="4" w:space="0" w:color="000000"/>
              <w:left w:val="single" w:sz="4" w:space="0" w:color="000000"/>
              <w:bottom w:val="single" w:sz="4" w:space="0" w:color="000000"/>
              <w:right w:val="single" w:sz="4" w:space="0" w:color="000000"/>
            </w:tcBorders>
          </w:tcPr>
          <w:p w14:paraId="55CF5151" w14:textId="77777777" w:rsidR="003F689D" w:rsidRPr="003D4FC8" w:rsidRDefault="00867F74">
            <w:pPr>
              <w:spacing w:after="0" w:line="259" w:lineRule="auto"/>
              <w:ind w:left="0" w:right="0" w:firstLine="0"/>
              <w:jc w:val="left"/>
              <w:rPr>
                <w:sz w:val="20"/>
                <w:szCs w:val="20"/>
              </w:rPr>
            </w:pPr>
            <w:r w:rsidRPr="003D4FC8">
              <w:rPr>
                <w:sz w:val="20"/>
                <w:szCs w:val="20"/>
              </w:rPr>
              <w:t xml:space="preserve"> </w:t>
            </w:r>
          </w:p>
          <w:p w14:paraId="0D6F805F" w14:textId="77777777" w:rsidR="003F689D" w:rsidRPr="003D4FC8" w:rsidRDefault="00867F74">
            <w:pPr>
              <w:spacing w:after="0" w:line="259" w:lineRule="auto"/>
              <w:ind w:left="0" w:right="0" w:firstLine="0"/>
              <w:jc w:val="left"/>
              <w:rPr>
                <w:sz w:val="20"/>
                <w:szCs w:val="20"/>
              </w:rPr>
            </w:pPr>
            <w:r w:rsidRPr="003D4FC8">
              <w:rPr>
                <w:sz w:val="20"/>
                <w:szCs w:val="20"/>
              </w:rPr>
              <w:t xml:space="preserve">Acute stress reaction as a result of trauma </w:t>
            </w:r>
          </w:p>
          <w:p w14:paraId="099C7E3A" w14:textId="77777777" w:rsidR="003F689D" w:rsidRPr="003D4FC8" w:rsidRDefault="00867F74">
            <w:pPr>
              <w:spacing w:after="0" w:line="259" w:lineRule="auto"/>
              <w:ind w:left="0" w:right="0" w:firstLine="0"/>
              <w:jc w:val="left"/>
              <w:rPr>
                <w:sz w:val="20"/>
                <w:szCs w:val="20"/>
              </w:rPr>
            </w:pPr>
            <w:r w:rsidRPr="003D4FC8">
              <w:rPr>
                <w:sz w:val="20"/>
                <w:szCs w:val="20"/>
              </w:rPr>
              <w:t xml:space="preserve"> </w:t>
            </w:r>
          </w:p>
        </w:tc>
        <w:tc>
          <w:tcPr>
            <w:tcW w:w="839" w:type="dxa"/>
            <w:tcBorders>
              <w:top w:val="single" w:sz="4" w:space="0" w:color="000000"/>
              <w:left w:val="single" w:sz="4" w:space="0" w:color="000000"/>
              <w:bottom w:val="single" w:sz="4" w:space="0" w:color="000000"/>
              <w:right w:val="single" w:sz="4" w:space="0" w:color="000000"/>
            </w:tcBorders>
          </w:tcPr>
          <w:p w14:paraId="53A33602" w14:textId="77777777" w:rsidR="003F689D" w:rsidRPr="003D4FC8" w:rsidRDefault="00867F74">
            <w:pPr>
              <w:spacing w:after="0" w:line="259" w:lineRule="auto"/>
              <w:ind w:left="1" w:right="0" w:firstLine="0"/>
              <w:jc w:val="left"/>
              <w:rPr>
                <w:sz w:val="20"/>
                <w:szCs w:val="20"/>
              </w:rPr>
            </w:pPr>
            <w:r w:rsidRPr="003D4FC8">
              <w:rPr>
                <w:sz w:val="20"/>
                <w:szCs w:val="20"/>
              </w:rPr>
              <w:t xml:space="preserve"> </w:t>
            </w:r>
          </w:p>
        </w:tc>
        <w:tc>
          <w:tcPr>
            <w:tcW w:w="4421" w:type="dxa"/>
            <w:tcBorders>
              <w:top w:val="single" w:sz="4" w:space="0" w:color="000000"/>
              <w:left w:val="single" w:sz="4" w:space="0" w:color="000000"/>
              <w:bottom w:val="single" w:sz="4" w:space="0" w:color="000000"/>
              <w:right w:val="single" w:sz="4" w:space="0" w:color="000000"/>
            </w:tcBorders>
          </w:tcPr>
          <w:p w14:paraId="375BDABF" w14:textId="77777777" w:rsidR="003F689D" w:rsidRPr="003D4FC8" w:rsidRDefault="00867F74">
            <w:pPr>
              <w:spacing w:after="0" w:line="259" w:lineRule="auto"/>
              <w:ind w:left="2" w:right="0" w:firstLine="0"/>
              <w:jc w:val="left"/>
              <w:rPr>
                <w:sz w:val="20"/>
                <w:szCs w:val="20"/>
              </w:rPr>
            </w:pPr>
            <w:r w:rsidRPr="003D4FC8">
              <w:rPr>
                <w:sz w:val="20"/>
                <w:szCs w:val="20"/>
              </w:rPr>
              <w:t xml:space="preserve"> </w:t>
            </w:r>
          </w:p>
          <w:p w14:paraId="59E39A11" w14:textId="77777777" w:rsidR="003F689D" w:rsidRPr="003D4FC8" w:rsidRDefault="00867F74">
            <w:pPr>
              <w:spacing w:after="0" w:line="259" w:lineRule="auto"/>
              <w:ind w:left="2" w:right="0" w:firstLine="0"/>
              <w:jc w:val="left"/>
              <w:rPr>
                <w:sz w:val="20"/>
                <w:szCs w:val="20"/>
              </w:rPr>
            </w:pPr>
            <w:r w:rsidRPr="003D4FC8">
              <w:rPr>
                <w:sz w:val="20"/>
                <w:szCs w:val="20"/>
              </w:rPr>
              <w:t xml:space="preserve">Personality disorder </w:t>
            </w:r>
          </w:p>
        </w:tc>
        <w:tc>
          <w:tcPr>
            <w:tcW w:w="824" w:type="dxa"/>
            <w:tcBorders>
              <w:top w:val="single" w:sz="4" w:space="0" w:color="000000"/>
              <w:left w:val="single" w:sz="4" w:space="0" w:color="000000"/>
              <w:bottom w:val="single" w:sz="4" w:space="0" w:color="000000"/>
              <w:right w:val="single" w:sz="4" w:space="0" w:color="000000"/>
            </w:tcBorders>
          </w:tcPr>
          <w:p w14:paraId="0B9A5F5C" w14:textId="77777777" w:rsidR="003F689D" w:rsidRDefault="00867F74">
            <w:pPr>
              <w:spacing w:after="0" w:line="259" w:lineRule="auto"/>
              <w:ind w:left="1" w:right="0" w:firstLine="0"/>
              <w:jc w:val="left"/>
            </w:pPr>
            <w:r>
              <w:rPr>
                <w:sz w:val="22"/>
              </w:rPr>
              <w:t xml:space="preserve"> </w:t>
            </w:r>
          </w:p>
        </w:tc>
      </w:tr>
      <w:tr w:rsidR="003F689D" w14:paraId="69806D84" w14:textId="77777777" w:rsidTr="000A77F4">
        <w:trPr>
          <w:trHeight w:val="850"/>
        </w:trPr>
        <w:tc>
          <w:tcPr>
            <w:tcW w:w="4400" w:type="dxa"/>
            <w:gridSpan w:val="3"/>
            <w:tcBorders>
              <w:top w:val="single" w:sz="4" w:space="0" w:color="000000"/>
              <w:left w:val="single" w:sz="4" w:space="0" w:color="000000"/>
              <w:bottom w:val="single" w:sz="4" w:space="0" w:color="000000"/>
              <w:right w:val="single" w:sz="4" w:space="0" w:color="000000"/>
            </w:tcBorders>
          </w:tcPr>
          <w:p w14:paraId="5AEF254C" w14:textId="77777777" w:rsidR="003F689D" w:rsidRPr="003D4FC8" w:rsidRDefault="00867F74">
            <w:pPr>
              <w:spacing w:after="0" w:line="259" w:lineRule="auto"/>
              <w:ind w:left="0" w:right="0" w:firstLine="0"/>
              <w:jc w:val="left"/>
              <w:rPr>
                <w:sz w:val="20"/>
                <w:szCs w:val="20"/>
              </w:rPr>
            </w:pPr>
            <w:r w:rsidRPr="003D4FC8">
              <w:rPr>
                <w:sz w:val="20"/>
                <w:szCs w:val="20"/>
              </w:rPr>
              <w:t xml:space="preserve"> </w:t>
            </w:r>
          </w:p>
          <w:p w14:paraId="2376C78D" w14:textId="77777777" w:rsidR="003F689D" w:rsidRPr="003D4FC8" w:rsidRDefault="00867F74">
            <w:pPr>
              <w:spacing w:after="0" w:line="259" w:lineRule="auto"/>
              <w:ind w:left="0" w:right="0" w:firstLine="0"/>
              <w:jc w:val="left"/>
              <w:rPr>
                <w:sz w:val="20"/>
                <w:szCs w:val="20"/>
              </w:rPr>
            </w:pPr>
            <w:r w:rsidRPr="003D4FC8">
              <w:rPr>
                <w:sz w:val="20"/>
                <w:szCs w:val="20"/>
              </w:rPr>
              <w:t xml:space="preserve">Suicidal thoughts or self-harm </w:t>
            </w:r>
          </w:p>
          <w:p w14:paraId="1ED23821" w14:textId="77777777" w:rsidR="003F689D" w:rsidRPr="003D4FC8" w:rsidRDefault="00867F74">
            <w:pPr>
              <w:spacing w:after="0" w:line="259" w:lineRule="auto"/>
              <w:ind w:left="0" w:right="0" w:firstLine="0"/>
              <w:jc w:val="left"/>
              <w:rPr>
                <w:sz w:val="20"/>
                <w:szCs w:val="20"/>
              </w:rPr>
            </w:pPr>
            <w:r w:rsidRPr="003D4FC8">
              <w:rPr>
                <w:sz w:val="20"/>
                <w:szCs w:val="20"/>
              </w:rPr>
              <w:t xml:space="preserve"> </w:t>
            </w:r>
          </w:p>
        </w:tc>
        <w:tc>
          <w:tcPr>
            <w:tcW w:w="839" w:type="dxa"/>
            <w:tcBorders>
              <w:top w:val="single" w:sz="4" w:space="0" w:color="000000"/>
              <w:left w:val="single" w:sz="4" w:space="0" w:color="000000"/>
              <w:bottom w:val="single" w:sz="4" w:space="0" w:color="000000"/>
              <w:right w:val="single" w:sz="4" w:space="0" w:color="000000"/>
            </w:tcBorders>
          </w:tcPr>
          <w:p w14:paraId="01BFFD8B" w14:textId="77777777" w:rsidR="003F689D" w:rsidRPr="003D4FC8" w:rsidRDefault="00867F74">
            <w:pPr>
              <w:spacing w:after="0" w:line="259" w:lineRule="auto"/>
              <w:ind w:left="1" w:right="0" w:firstLine="0"/>
              <w:jc w:val="left"/>
              <w:rPr>
                <w:sz w:val="20"/>
                <w:szCs w:val="20"/>
              </w:rPr>
            </w:pPr>
            <w:r w:rsidRPr="003D4FC8">
              <w:rPr>
                <w:sz w:val="20"/>
                <w:szCs w:val="20"/>
              </w:rPr>
              <w:t xml:space="preserve"> </w:t>
            </w:r>
          </w:p>
        </w:tc>
        <w:tc>
          <w:tcPr>
            <w:tcW w:w="4421" w:type="dxa"/>
            <w:tcBorders>
              <w:top w:val="single" w:sz="4" w:space="0" w:color="000000"/>
              <w:left w:val="single" w:sz="4" w:space="0" w:color="000000"/>
              <w:bottom w:val="single" w:sz="4" w:space="0" w:color="000000"/>
              <w:right w:val="single" w:sz="4" w:space="0" w:color="000000"/>
            </w:tcBorders>
          </w:tcPr>
          <w:p w14:paraId="3D6E6FC6" w14:textId="77777777" w:rsidR="003F689D" w:rsidRPr="003D4FC8" w:rsidRDefault="00867F74">
            <w:pPr>
              <w:spacing w:after="0" w:line="259" w:lineRule="auto"/>
              <w:ind w:left="2" w:right="0" w:firstLine="0"/>
              <w:jc w:val="left"/>
              <w:rPr>
                <w:sz w:val="20"/>
                <w:szCs w:val="20"/>
              </w:rPr>
            </w:pPr>
            <w:r w:rsidRPr="003D4FC8">
              <w:rPr>
                <w:sz w:val="20"/>
                <w:szCs w:val="20"/>
              </w:rPr>
              <w:t xml:space="preserve">Any severe neurological impairment </w:t>
            </w:r>
          </w:p>
          <w:p w14:paraId="50C2D433" w14:textId="77777777" w:rsidR="003F689D" w:rsidRPr="003D4FC8" w:rsidRDefault="00867F74">
            <w:pPr>
              <w:spacing w:after="0" w:line="259" w:lineRule="auto"/>
              <w:ind w:left="2" w:right="0" w:firstLine="0"/>
              <w:rPr>
                <w:sz w:val="20"/>
                <w:szCs w:val="20"/>
              </w:rPr>
            </w:pPr>
            <w:r w:rsidRPr="003D4FC8">
              <w:rPr>
                <w:i/>
                <w:sz w:val="20"/>
                <w:szCs w:val="20"/>
              </w:rPr>
              <w:t>(</w:t>
            </w:r>
            <w:proofErr w:type="spellStart"/>
            <w:r w:rsidRPr="003D4FC8">
              <w:rPr>
                <w:i/>
                <w:sz w:val="20"/>
                <w:szCs w:val="20"/>
              </w:rPr>
              <w:t>eg</w:t>
            </w:r>
            <w:proofErr w:type="spellEnd"/>
            <w:r w:rsidRPr="003D4FC8">
              <w:rPr>
                <w:i/>
                <w:sz w:val="20"/>
                <w:szCs w:val="20"/>
              </w:rPr>
              <w:t xml:space="preserve">: MS, Parkinson’s, Huntington’s or epilepsy, or any condition which has required consultation by a neurologist) </w:t>
            </w:r>
          </w:p>
        </w:tc>
        <w:tc>
          <w:tcPr>
            <w:tcW w:w="824" w:type="dxa"/>
            <w:tcBorders>
              <w:top w:val="single" w:sz="4" w:space="0" w:color="000000"/>
              <w:left w:val="single" w:sz="4" w:space="0" w:color="000000"/>
              <w:bottom w:val="single" w:sz="4" w:space="0" w:color="000000"/>
              <w:right w:val="single" w:sz="4" w:space="0" w:color="000000"/>
            </w:tcBorders>
          </w:tcPr>
          <w:p w14:paraId="5D538E21" w14:textId="77777777" w:rsidR="003F689D" w:rsidRDefault="00867F74">
            <w:pPr>
              <w:spacing w:after="0" w:line="259" w:lineRule="auto"/>
              <w:ind w:left="1" w:right="0" w:firstLine="0"/>
              <w:jc w:val="left"/>
            </w:pPr>
            <w:r>
              <w:rPr>
                <w:sz w:val="22"/>
              </w:rPr>
              <w:t xml:space="preserve"> </w:t>
            </w:r>
          </w:p>
        </w:tc>
      </w:tr>
      <w:tr w:rsidR="003F689D" w14:paraId="584FE002" w14:textId="77777777" w:rsidTr="000A77F4">
        <w:trPr>
          <w:trHeight w:val="681"/>
        </w:trPr>
        <w:tc>
          <w:tcPr>
            <w:tcW w:w="4400" w:type="dxa"/>
            <w:gridSpan w:val="3"/>
            <w:tcBorders>
              <w:top w:val="single" w:sz="4" w:space="0" w:color="000000"/>
              <w:left w:val="single" w:sz="4" w:space="0" w:color="000000"/>
              <w:bottom w:val="single" w:sz="4" w:space="0" w:color="000000"/>
              <w:right w:val="single" w:sz="4" w:space="0" w:color="000000"/>
            </w:tcBorders>
          </w:tcPr>
          <w:p w14:paraId="7EF63F82" w14:textId="77777777" w:rsidR="003F689D" w:rsidRPr="003D4FC8" w:rsidRDefault="00867F74">
            <w:pPr>
              <w:spacing w:after="0" w:line="259" w:lineRule="auto"/>
              <w:ind w:left="0" w:right="0" w:firstLine="0"/>
              <w:jc w:val="left"/>
              <w:rPr>
                <w:sz w:val="20"/>
                <w:szCs w:val="20"/>
              </w:rPr>
            </w:pPr>
            <w:r w:rsidRPr="003D4FC8">
              <w:rPr>
                <w:sz w:val="20"/>
                <w:szCs w:val="20"/>
              </w:rPr>
              <w:t xml:space="preserve"> </w:t>
            </w:r>
          </w:p>
          <w:p w14:paraId="47EF6745" w14:textId="77777777" w:rsidR="003F689D" w:rsidRPr="003D4FC8" w:rsidRDefault="00867F74">
            <w:pPr>
              <w:spacing w:after="0" w:line="259" w:lineRule="auto"/>
              <w:ind w:left="0" w:right="0" w:firstLine="0"/>
              <w:jc w:val="left"/>
              <w:rPr>
                <w:sz w:val="20"/>
                <w:szCs w:val="20"/>
              </w:rPr>
            </w:pPr>
            <w:r w:rsidRPr="003D4FC8">
              <w:rPr>
                <w:sz w:val="20"/>
                <w:szCs w:val="20"/>
              </w:rPr>
              <w:t xml:space="preserve">Depression or anxiety </w:t>
            </w:r>
          </w:p>
          <w:p w14:paraId="4659A472" w14:textId="77777777" w:rsidR="003F689D" w:rsidRPr="003D4FC8" w:rsidRDefault="00867F74">
            <w:pPr>
              <w:spacing w:after="0" w:line="259" w:lineRule="auto"/>
              <w:ind w:left="0" w:right="0" w:firstLine="0"/>
              <w:jc w:val="left"/>
              <w:rPr>
                <w:sz w:val="20"/>
                <w:szCs w:val="20"/>
              </w:rPr>
            </w:pPr>
            <w:r w:rsidRPr="003D4FC8">
              <w:rPr>
                <w:sz w:val="20"/>
                <w:szCs w:val="20"/>
              </w:rPr>
              <w:t xml:space="preserve"> </w:t>
            </w:r>
          </w:p>
        </w:tc>
        <w:tc>
          <w:tcPr>
            <w:tcW w:w="839" w:type="dxa"/>
            <w:tcBorders>
              <w:top w:val="single" w:sz="4" w:space="0" w:color="000000"/>
              <w:left w:val="single" w:sz="4" w:space="0" w:color="000000"/>
              <w:bottom w:val="single" w:sz="4" w:space="0" w:color="000000"/>
              <w:right w:val="single" w:sz="4" w:space="0" w:color="000000"/>
            </w:tcBorders>
          </w:tcPr>
          <w:p w14:paraId="78069635" w14:textId="77777777" w:rsidR="003F689D" w:rsidRPr="003D4FC8" w:rsidRDefault="00867F74">
            <w:pPr>
              <w:spacing w:after="0" w:line="259" w:lineRule="auto"/>
              <w:ind w:left="1" w:right="0" w:firstLine="0"/>
              <w:jc w:val="left"/>
              <w:rPr>
                <w:sz w:val="20"/>
                <w:szCs w:val="20"/>
              </w:rPr>
            </w:pPr>
            <w:r w:rsidRPr="003D4FC8">
              <w:rPr>
                <w:sz w:val="20"/>
                <w:szCs w:val="20"/>
              </w:rPr>
              <w:t xml:space="preserve"> </w:t>
            </w:r>
          </w:p>
        </w:tc>
        <w:tc>
          <w:tcPr>
            <w:tcW w:w="4421" w:type="dxa"/>
            <w:tcBorders>
              <w:top w:val="single" w:sz="4" w:space="0" w:color="000000"/>
              <w:left w:val="single" w:sz="4" w:space="0" w:color="000000"/>
              <w:bottom w:val="single" w:sz="4" w:space="0" w:color="000000"/>
              <w:right w:val="single" w:sz="4" w:space="0" w:color="000000"/>
            </w:tcBorders>
          </w:tcPr>
          <w:p w14:paraId="2FBD6591" w14:textId="77777777" w:rsidR="003F689D" w:rsidRPr="003D4FC8" w:rsidRDefault="00867F74">
            <w:pPr>
              <w:spacing w:after="0" w:line="259" w:lineRule="auto"/>
              <w:ind w:left="2" w:right="0" w:firstLine="0"/>
              <w:jc w:val="left"/>
              <w:rPr>
                <w:sz w:val="20"/>
                <w:szCs w:val="20"/>
              </w:rPr>
            </w:pPr>
            <w:r w:rsidRPr="003D4FC8">
              <w:rPr>
                <w:sz w:val="20"/>
                <w:szCs w:val="20"/>
              </w:rPr>
              <w:t xml:space="preserve"> </w:t>
            </w:r>
          </w:p>
          <w:p w14:paraId="0FEE3E53" w14:textId="77777777" w:rsidR="003F689D" w:rsidRPr="003D4FC8" w:rsidRDefault="00867F74">
            <w:pPr>
              <w:spacing w:after="0" w:line="259" w:lineRule="auto"/>
              <w:ind w:left="2" w:right="0" w:firstLine="0"/>
              <w:jc w:val="left"/>
              <w:rPr>
                <w:sz w:val="20"/>
                <w:szCs w:val="20"/>
              </w:rPr>
            </w:pPr>
            <w:r w:rsidRPr="003D4FC8">
              <w:rPr>
                <w:sz w:val="20"/>
                <w:szCs w:val="20"/>
              </w:rPr>
              <w:t xml:space="preserve">Alcohol or drug abuse </w:t>
            </w:r>
          </w:p>
        </w:tc>
        <w:tc>
          <w:tcPr>
            <w:tcW w:w="824" w:type="dxa"/>
            <w:tcBorders>
              <w:top w:val="single" w:sz="4" w:space="0" w:color="000000"/>
              <w:left w:val="single" w:sz="4" w:space="0" w:color="000000"/>
              <w:bottom w:val="single" w:sz="4" w:space="0" w:color="000000"/>
              <w:right w:val="single" w:sz="4" w:space="0" w:color="000000"/>
            </w:tcBorders>
          </w:tcPr>
          <w:p w14:paraId="41D9B70A" w14:textId="77777777" w:rsidR="003F689D" w:rsidRDefault="00867F74">
            <w:pPr>
              <w:spacing w:after="0" w:line="259" w:lineRule="auto"/>
              <w:ind w:left="1" w:right="0" w:firstLine="0"/>
              <w:jc w:val="left"/>
            </w:pPr>
            <w:r>
              <w:rPr>
                <w:sz w:val="22"/>
              </w:rPr>
              <w:t xml:space="preserve"> </w:t>
            </w:r>
          </w:p>
        </w:tc>
      </w:tr>
      <w:tr w:rsidR="003F689D" w14:paraId="7FFBF890" w14:textId="77777777" w:rsidTr="000A77F4">
        <w:trPr>
          <w:trHeight w:val="599"/>
        </w:trPr>
        <w:tc>
          <w:tcPr>
            <w:tcW w:w="4400" w:type="dxa"/>
            <w:gridSpan w:val="3"/>
            <w:tcBorders>
              <w:top w:val="single" w:sz="4" w:space="0" w:color="000000"/>
              <w:left w:val="single" w:sz="4" w:space="0" w:color="000000"/>
              <w:bottom w:val="single" w:sz="4" w:space="0" w:color="000000"/>
              <w:right w:val="single" w:sz="4" w:space="0" w:color="000000"/>
            </w:tcBorders>
          </w:tcPr>
          <w:p w14:paraId="0B51A3B7" w14:textId="77777777" w:rsidR="003F689D" w:rsidRPr="003D4FC8" w:rsidRDefault="00867F74">
            <w:pPr>
              <w:spacing w:after="0" w:line="259" w:lineRule="auto"/>
              <w:ind w:left="0" w:right="0" w:firstLine="0"/>
              <w:jc w:val="left"/>
              <w:rPr>
                <w:sz w:val="20"/>
                <w:szCs w:val="20"/>
              </w:rPr>
            </w:pPr>
            <w:r w:rsidRPr="003D4FC8">
              <w:rPr>
                <w:sz w:val="20"/>
                <w:szCs w:val="20"/>
              </w:rPr>
              <w:t xml:space="preserve"> </w:t>
            </w:r>
          </w:p>
          <w:p w14:paraId="5602680A" w14:textId="77777777" w:rsidR="003F689D" w:rsidRPr="003D4FC8" w:rsidRDefault="00867F74">
            <w:pPr>
              <w:spacing w:after="0" w:line="259" w:lineRule="auto"/>
              <w:ind w:left="0" w:right="0" w:firstLine="0"/>
              <w:jc w:val="left"/>
              <w:rPr>
                <w:sz w:val="20"/>
                <w:szCs w:val="20"/>
              </w:rPr>
            </w:pPr>
            <w:r w:rsidRPr="003D4FC8">
              <w:rPr>
                <w:sz w:val="20"/>
                <w:szCs w:val="20"/>
              </w:rPr>
              <w:t xml:space="preserve">Dementia </w:t>
            </w:r>
          </w:p>
          <w:p w14:paraId="355E2931" w14:textId="77777777" w:rsidR="003F689D" w:rsidRPr="003D4FC8" w:rsidRDefault="00867F74">
            <w:pPr>
              <w:spacing w:after="0" w:line="259" w:lineRule="auto"/>
              <w:ind w:left="0" w:right="0" w:firstLine="0"/>
              <w:jc w:val="left"/>
              <w:rPr>
                <w:sz w:val="20"/>
                <w:szCs w:val="20"/>
              </w:rPr>
            </w:pPr>
            <w:r w:rsidRPr="003D4FC8">
              <w:rPr>
                <w:sz w:val="20"/>
                <w:szCs w:val="20"/>
              </w:rPr>
              <w:t xml:space="preserve"> </w:t>
            </w:r>
          </w:p>
        </w:tc>
        <w:tc>
          <w:tcPr>
            <w:tcW w:w="839" w:type="dxa"/>
            <w:tcBorders>
              <w:top w:val="single" w:sz="4" w:space="0" w:color="000000"/>
              <w:left w:val="single" w:sz="4" w:space="0" w:color="000000"/>
              <w:bottom w:val="single" w:sz="4" w:space="0" w:color="000000"/>
              <w:right w:val="single" w:sz="4" w:space="0" w:color="000000"/>
            </w:tcBorders>
          </w:tcPr>
          <w:p w14:paraId="785F034E" w14:textId="77777777" w:rsidR="003F689D" w:rsidRPr="003D4FC8" w:rsidRDefault="00867F74">
            <w:pPr>
              <w:spacing w:after="0" w:line="259" w:lineRule="auto"/>
              <w:ind w:left="1" w:right="0" w:firstLine="0"/>
              <w:jc w:val="left"/>
              <w:rPr>
                <w:sz w:val="20"/>
                <w:szCs w:val="20"/>
              </w:rPr>
            </w:pPr>
            <w:r w:rsidRPr="003D4FC8">
              <w:rPr>
                <w:sz w:val="20"/>
                <w:szCs w:val="20"/>
              </w:rPr>
              <w:t xml:space="preserve"> </w:t>
            </w:r>
          </w:p>
        </w:tc>
        <w:tc>
          <w:tcPr>
            <w:tcW w:w="4421" w:type="dxa"/>
            <w:tcBorders>
              <w:top w:val="single" w:sz="4" w:space="0" w:color="000000"/>
              <w:left w:val="single" w:sz="4" w:space="0" w:color="000000"/>
              <w:bottom w:val="single" w:sz="4" w:space="0" w:color="000000"/>
              <w:right w:val="single" w:sz="4" w:space="0" w:color="000000"/>
            </w:tcBorders>
          </w:tcPr>
          <w:p w14:paraId="700EC49D" w14:textId="77777777" w:rsidR="003F689D" w:rsidRPr="003D4FC8" w:rsidRDefault="00867F74" w:rsidP="003D4FC8">
            <w:pPr>
              <w:spacing w:after="0" w:line="259" w:lineRule="auto"/>
              <w:ind w:left="2" w:right="0" w:firstLine="0"/>
              <w:jc w:val="left"/>
              <w:rPr>
                <w:sz w:val="20"/>
                <w:szCs w:val="20"/>
              </w:rPr>
            </w:pPr>
            <w:r w:rsidRPr="003D4FC8">
              <w:rPr>
                <w:sz w:val="20"/>
                <w:szCs w:val="20"/>
              </w:rPr>
              <w:t xml:space="preserve"> Any other mental or physical condition which may affect safe possession of a firearm or shotgun </w:t>
            </w:r>
          </w:p>
        </w:tc>
        <w:tc>
          <w:tcPr>
            <w:tcW w:w="824" w:type="dxa"/>
            <w:tcBorders>
              <w:top w:val="single" w:sz="4" w:space="0" w:color="000000"/>
              <w:left w:val="single" w:sz="4" w:space="0" w:color="000000"/>
              <w:bottom w:val="single" w:sz="4" w:space="0" w:color="000000"/>
              <w:right w:val="single" w:sz="4" w:space="0" w:color="000000"/>
            </w:tcBorders>
          </w:tcPr>
          <w:p w14:paraId="0199AFDA" w14:textId="77777777" w:rsidR="003F689D" w:rsidRDefault="00867F74">
            <w:pPr>
              <w:spacing w:after="0" w:line="259" w:lineRule="auto"/>
              <w:ind w:left="1" w:right="0" w:firstLine="0"/>
              <w:jc w:val="left"/>
            </w:pPr>
            <w:r>
              <w:rPr>
                <w:sz w:val="22"/>
              </w:rPr>
              <w:t xml:space="preserve"> </w:t>
            </w:r>
          </w:p>
        </w:tc>
      </w:tr>
      <w:tr w:rsidR="003F689D" w14:paraId="665EFCFA" w14:textId="77777777" w:rsidTr="000A77F4">
        <w:trPr>
          <w:trHeight w:val="666"/>
        </w:trPr>
        <w:tc>
          <w:tcPr>
            <w:tcW w:w="4400" w:type="dxa"/>
            <w:gridSpan w:val="3"/>
            <w:tcBorders>
              <w:top w:val="single" w:sz="4" w:space="0" w:color="000000"/>
              <w:left w:val="single" w:sz="4" w:space="0" w:color="000000"/>
              <w:bottom w:val="single" w:sz="4" w:space="0" w:color="000000"/>
              <w:right w:val="single" w:sz="4" w:space="0" w:color="000000"/>
            </w:tcBorders>
          </w:tcPr>
          <w:p w14:paraId="007B9943" w14:textId="77777777" w:rsidR="003F689D" w:rsidRPr="003D4FC8" w:rsidRDefault="00867F74">
            <w:pPr>
              <w:spacing w:after="0" w:line="259" w:lineRule="auto"/>
              <w:ind w:left="0" w:right="0" w:firstLine="0"/>
              <w:jc w:val="left"/>
              <w:rPr>
                <w:sz w:val="20"/>
                <w:szCs w:val="20"/>
              </w:rPr>
            </w:pPr>
            <w:r w:rsidRPr="003D4FC8">
              <w:rPr>
                <w:sz w:val="20"/>
                <w:szCs w:val="20"/>
              </w:rPr>
              <w:t xml:space="preserve"> </w:t>
            </w:r>
          </w:p>
          <w:p w14:paraId="20B36267" w14:textId="77777777" w:rsidR="003F689D" w:rsidRPr="003D4FC8" w:rsidRDefault="00867F74">
            <w:pPr>
              <w:spacing w:after="0" w:line="259" w:lineRule="auto"/>
              <w:ind w:left="0" w:right="0" w:firstLine="0"/>
              <w:jc w:val="left"/>
              <w:rPr>
                <w:sz w:val="20"/>
                <w:szCs w:val="20"/>
              </w:rPr>
            </w:pPr>
            <w:r w:rsidRPr="003D4FC8">
              <w:rPr>
                <w:sz w:val="20"/>
                <w:szCs w:val="20"/>
              </w:rPr>
              <w:t xml:space="preserve">Mania, bipolar disorder or psychotic illness </w:t>
            </w:r>
          </w:p>
          <w:p w14:paraId="1CD2D2B4" w14:textId="77777777" w:rsidR="003F689D" w:rsidRPr="003D4FC8" w:rsidRDefault="00867F74">
            <w:pPr>
              <w:spacing w:after="0" w:line="259" w:lineRule="auto"/>
              <w:ind w:left="0" w:right="0" w:firstLine="0"/>
              <w:jc w:val="left"/>
              <w:rPr>
                <w:sz w:val="20"/>
                <w:szCs w:val="20"/>
              </w:rPr>
            </w:pPr>
            <w:r w:rsidRPr="003D4FC8">
              <w:rPr>
                <w:sz w:val="20"/>
                <w:szCs w:val="20"/>
              </w:rPr>
              <w:t xml:space="preserve"> </w:t>
            </w:r>
          </w:p>
        </w:tc>
        <w:tc>
          <w:tcPr>
            <w:tcW w:w="839" w:type="dxa"/>
            <w:tcBorders>
              <w:top w:val="single" w:sz="4" w:space="0" w:color="000000"/>
              <w:left w:val="single" w:sz="4" w:space="0" w:color="000000"/>
              <w:bottom w:val="single" w:sz="4" w:space="0" w:color="000000"/>
              <w:right w:val="single" w:sz="4" w:space="0" w:color="000000"/>
            </w:tcBorders>
          </w:tcPr>
          <w:p w14:paraId="5EE9F4BB" w14:textId="77777777" w:rsidR="003F689D" w:rsidRPr="003D4FC8" w:rsidRDefault="00867F74">
            <w:pPr>
              <w:spacing w:after="0" w:line="259" w:lineRule="auto"/>
              <w:ind w:left="1" w:right="0" w:firstLine="0"/>
              <w:jc w:val="left"/>
              <w:rPr>
                <w:sz w:val="20"/>
                <w:szCs w:val="20"/>
              </w:rPr>
            </w:pPr>
            <w:r w:rsidRPr="003D4FC8">
              <w:rPr>
                <w:sz w:val="20"/>
                <w:szCs w:val="20"/>
              </w:rPr>
              <w:t xml:space="preserve"> </w:t>
            </w:r>
          </w:p>
        </w:tc>
        <w:tc>
          <w:tcPr>
            <w:tcW w:w="4421" w:type="dxa"/>
            <w:tcBorders>
              <w:top w:val="single" w:sz="4" w:space="0" w:color="000000"/>
              <w:left w:val="single" w:sz="4" w:space="0" w:color="000000"/>
              <w:bottom w:val="single" w:sz="4" w:space="0" w:color="000000"/>
              <w:right w:val="single" w:sz="4" w:space="0" w:color="000000"/>
            </w:tcBorders>
          </w:tcPr>
          <w:p w14:paraId="505E8801" w14:textId="77777777" w:rsidR="003F689D" w:rsidRPr="003D4FC8" w:rsidRDefault="00867F74">
            <w:pPr>
              <w:spacing w:after="0" w:line="259" w:lineRule="auto"/>
              <w:ind w:left="2" w:right="0" w:firstLine="0"/>
              <w:jc w:val="left"/>
              <w:rPr>
                <w:sz w:val="20"/>
                <w:szCs w:val="20"/>
              </w:rPr>
            </w:pPr>
            <w:r w:rsidRPr="003D4FC8">
              <w:rPr>
                <w:sz w:val="20"/>
                <w:szCs w:val="20"/>
              </w:rPr>
              <w:t xml:space="preserve"> </w:t>
            </w:r>
          </w:p>
          <w:p w14:paraId="55947D42" w14:textId="77777777" w:rsidR="003F689D" w:rsidRPr="003D4FC8" w:rsidRDefault="00867F74">
            <w:pPr>
              <w:spacing w:after="0" w:line="259" w:lineRule="auto"/>
              <w:ind w:left="2" w:right="0" w:firstLine="0"/>
              <w:jc w:val="left"/>
              <w:rPr>
                <w:sz w:val="20"/>
                <w:szCs w:val="20"/>
              </w:rPr>
            </w:pPr>
            <w:r w:rsidRPr="003D4FC8">
              <w:rPr>
                <w:sz w:val="20"/>
                <w:szCs w:val="20"/>
              </w:rPr>
              <w:t xml:space="preserve">Terminal illness within the last 2 years </w:t>
            </w:r>
          </w:p>
        </w:tc>
        <w:tc>
          <w:tcPr>
            <w:tcW w:w="824" w:type="dxa"/>
            <w:tcBorders>
              <w:top w:val="single" w:sz="4" w:space="0" w:color="000000"/>
              <w:left w:val="single" w:sz="4" w:space="0" w:color="000000"/>
              <w:bottom w:val="single" w:sz="4" w:space="0" w:color="000000"/>
              <w:right w:val="single" w:sz="4" w:space="0" w:color="000000"/>
            </w:tcBorders>
          </w:tcPr>
          <w:p w14:paraId="3C962039" w14:textId="77777777" w:rsidR="003F689D" w:rsidRDefault="00867F74">
            <w:pPr>
              <w:spacing w:after="0" w:line="259" w:lineRule="auto"/>
              <w:ind w:left="1" w:right="0" w:firstLine="0"/>
              <w:jc w:val="left"/>
            </w:pPr>
            <w:r>
              <w:rPr>
                <w:sz w:val="22"/>
              </w:rPr>
              <w:t xml:space="preserve"> </w:t>
            </w:r>
          </w:p>
        </w:tc>
      </w:tr>
      <w:tr w:rsidR="006212B0" w14:paraId="7B76B3D6" w14:textId="77777777" w:rsidTr="000A77F4">
        <w:trPr>
          <w:trHeight w:val="205"/>
        </w:trPr>
        <w:tc>
          <w:tcPr>
            <w:tcW w:w="10486" w:type="dxa"/>
            <w:gridSpan w:val="6"/>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14:paraId="651BED97" w14:textId="77777777" w:rsidR="006212B0" w:rsidRDefault="006212B0">
            <w:pPr>
              <w:spacing w:after="0" w:line="259" w:lineRule="auto"/>
              <w:ind w:left="1" w:right="0" w:firstLine="0"/>
              <w:jc w:val="left"/>
              <w:rPr>
                <w:sz w:val="22"/>
              </w:rPr>
            </w:pPr>
            <w:r>
              <w:rPr>
                <w:sz w:val="22"/>
              </w:rPr>
              <w:t>SPECIALIST/SECONDARY CARE</w:t>
            </w:r>
            <w:r w:rsidR="003D4FC8">
              <w:rPr>
                <w:sz w:val="22"/>
              </w:rPr>
              <w:t xml:space="preserve"> (</w:t>
            </w:r>
            <w:r w:rsidR="003D4FC8" w:rsidRPr="003D4FC8">
              <w:rPr>
                <w:sz w:val="20"/>
                <w:szCs w:val="20"/>
              </w:rPr>
              <w:t>Please include the details of any specialist or secondary care provision currently managing the applicant for any of the above relevant medical conditions)</w:t>
            </w:r>
          </w:p>
        </w:tc>
      </w:tr>
      <w:tr w:rsidR="006212B0" w14:paraId="48C660CD" w14:textId="77777777" w:rsidTr="000A77F4">
        <w:trPr>
          <w:trHeight w:val="770"/>
        </w:trPr>
        <w:tc>
          <w:tcPr>
            <w:tcW w:w="10486" w:type="dxa"/>
            <w:gridSpan w:val="6"/>
            <w:tcBorders>
              <w:top w:val="single" w:sz="4" w:space="0" w:color="000000"/>
              <w:left w:val="single" w:sz="4" w:space="0" w:color="000000"/>
              <w:bottom w:val="single" w:sz="4" w:space="0" w:color="000000"/>
              <w:right w:val="single" w:sz="4" w:space="0" w:color="000000"/>
            </w:tcBorders>
          </w:tcPr>
          <w:p w14:paraId="13DE0DDC" w14:textId="77777777" w:rsidR="006212B0" w:rsidRDefault="006212B0">
            <w:pPr>
              <w:spacing w:after="0" w:line="259" w:lineRule="auto"/>
              <w:ind w:left="1" w:right="0" w:firstLine="0"/>
              <w:jc w:val="left"/>
              <w:rPr>
                <w:sz w:val="22"/>
              </w:rPr>
            </w:pPr>
          </w:p>
        </w:tc>
      </w:tr>
      <w:tr w:rsidR="003F689D" w14:paraId="2A9ED436" w14:textId="77777777" w:rsidTr="000A77F4">
        <w:trPr>
          <w:trHeight w:val="259"/>
        </w:trPr>
        <w:tc>
          <w:tcPr>
            <w:tcW w:w="10486" w:type="dxa"/>
            <w:gridSpan w:val="6"/>
            <w:tcBorders>
              <w:top w:val="single" w:sz="4" w:space="0" w:color="000000"/>
              <w:left w:val="single" w:sz="4" w:space="0" w:color="000000"/>
              <w:bottom w:val="single" w:sz="4" w:space="0" w:color="000000"/>
              <w:right w:val="single" w:sz="4" w:space="0" w:color="000000"/>
            </w:tcBorders>
            <w:shd w:val="clear" w:color="auto" w:fill="8EAADB"/>
          </w:tcPr>
          <w:p w14:paraId="7D7C74EE" w14:textId="77777777" w:rsidR="003F689D" w:rsidRDefault="00867F74">
            <w:pPr>
              <w:spacing w:after="0" w:line="259" w:lineRule="auto"/>
              <w:ind w:left="0" w:right="0" w:firstLine="0"/>
              <w:jc w:val="left"/>
            </w:pPr>
            <w:r>
              <w:rPr>
                <w:sz w:val="22"/>
              </w:rPr>
              <w:t xml:space="preserve">BRIEF DETAILS </w:t>
            </w:r>
            <w:r w:rsidRPr="003D4FC8">
              <w:rPr>
                <w:sz w:val="22"/>
              </w:rPr>
              <w:t>(</w:t>
            </w:r>
            <w:r w:rsidRPr="003D4FC8">
              <w:rPr>
                <w:sz w:val="20"/>
                <w:szCs w:val="20"/>
              </w:rPr>
              <w:t>Use additional page if required</w:t>
            </w:r>
            <w:r w:rsidRPr="003D4FC8">
              <w:rPr>
                <w:sz w:val="22"/>
              </w:rPr>
              <w:t>)</w:t>
            </w:r>
            <w:r>
              <w:rPr>
                <w:sz w:val="22"/>
              </w:rPr>
              <w:t xml:space="preserve"> </w:t>
            </w:r>
          </w:p>
        </w:tc>
      </w:tr>
      <w:tr w:rsidR="003F689D" w14:paraId="6D2FADD0" w14:textId="77777777" w:rsidTr="00B87B1B">
        <w:trPr>
          <w:trHeight w:val="1476"/>
        </w:trPr>
        <w:tc>
          <w:tcPr>
            <w:tcW w:w="10486" w:type="dxa"/>
            <w:gridSpan w:val="6"/>
            <w:tcBorders>
              <w:top w:val="single" w:sz="4" w:space="0" w:color="000000"/>
              <w:left w:val="single" w:sz="4" w:space="0" w:color="000000"/>
              <w:bottom w:val="single" w:sz="4" w:space="0" w:color="000000"/>
              <w:right w:val="single" w:sz="4" w:space="0" w:color="000000"/>
            </w:tcBorders>
          </w:tcPr>
          <w:p w14:paraId="2A3FD7F0" w14:textId="77777777" w:rsidR="003F689D" w:rsidRDefault="00867F74">
            <w:pPr>
              <w:spacing w:after="0" w:line="259" w:lineRule="auto"/>
              <w:ind w:left="0" w:right="0" w:firstLine="0"/>
              <w:jc w:val="left"/>
            </w:pPr>
            <w:r>
              <w:rPr>
                <w:sz w:val="22"/>
              </w:rPr>
              <w:t xml:space="preserve">   </w:t>
            </w:r>
          </w:p>
          <w:p w14:paraId="6E4BCE21" w14:textId="77777777" w:rsidR="003F689D" w:rsidRDefault="00867F74" w:rsidP="003D4FC8">
            <w:pPr>
              <w:spacing w:after="0" w:line="259" w:lineRule="auto"/>
              <w:ind w:left="0" w:right="0" w:firstLine="0"/>
              <w:jc w:val="left"/>
            </w:pPr>
            <w:r>
              <w:rPr>
                <w:sz w:val="22"/>
              </w:rPr>
              <w:t xml:space="preserve">  </w:t>
            </w:r>
          </w:p>
        </w:tc>
      </w:tr>
      <w:tr w:rsidR="003F689D" w14:paraId="7E406EF1" w14:textId="77777777" w:rsidTr="000A77F4">
        <w:trPr>
          <w:trHeight w:val="262"/>
        </w:trPr>
        <w:tc>
          <w:tcPr>
            <w:tcW w:w="5239" w:type="dxa"/>
            <w:gridSpan w:val="4"/>
            <w:tcBorders>
              <w:top w:val="single" w:sz="4" w:space="0" w:color="000000"/>
              <w:left w:val="single" w:sz="4" w:space="0" w:color="000000"/>
              <w:bottom w:val="single" w:sz="4" w:space="0" w:color="000000"/>
              <w:right w:val="single" w:sz="4" w:space="0" w:color="000000"/>
            </w:tcBorders>
            <w:shd w:val="clear" w:color="auto" w:fill="8EAADB"/>
          </w:tcPr>
          <w:p w14:paraId="592BFF12" w14:textId="77777777" w:rsidR="003F689D" w:rsidRDefault="00867F74">
            <w:pPr>
              <w:spacing w:after="0" w:line="259" w:lineRule="auto"/>
              <w:ind w:left="0" w:right="0" w:firstLine="0"/>
              <w:jc w:val="left"/>
            </w:pPr>
            <w:r>
              <w:rPr>
                <w:sz w:val="22"/>
              </w:rPr>
              <w:t xml:space="preserve">DATE RECORDS BEGIN: </w:t>
            </w:r>
          </w:p>
        </w:tc>
        <w:tc>
          <w:tcPr>
            <w:tcW w:w="5246" w:type="dxa"/>
            <w:gridSpan w:val="2"/>
            <w:tcBorders>
              <w:top w:val="single" w:sz="4" w:space="0" w:color="000000"/>
              <w:left w:val="single" w:sz="4" w:space="0" w:color="000000"/>
              <w:bottom w:val="single" w:sz="4" w:space="0" w:color="000000"/>
              <w:right w:val="single" w:sz="4" w:space="0" w:color="000000"/>
            </w:tcBorders>
          </w:tcPr>
          <w:p w14:paraId="07E52EC8" w14:textId="77777777" w:rsidR="003F689D" w:rsidRDefault="00867F74">
            <w:pPr>
              <w:spacing w:after="0" w:line="259" w:lineRule="auto"/>
              <w:ind w:left="2" w:right="0" w:firstLine="0"/>
              <w:jc w:val="left"/>
            </w:pPr>
            <w:r>
              <w:rPr>
                <w:sz w:val="22"/>
              </w:rPr>
              <w:t xml:space="preserve"> </w:t>
            </w:r>
          </w:p>
        </w:tc>
      </w:tr>
      <w:tr w:rsidR="003F689D" w14:paraId="294CF05E" w14:textId="77777777" w:rsidTr="00B87B1B">
        <w:trPr>
          <w:trHeight w:val="64"/>
        </w:trPr>
        <w:tc>
          <w:tcPr>
            <w:tcW w:w="5239" w:type="dxa"/>
            <w:gridSpan w:val="4"/>
            <w:tcBorders>
              <w:top w:val="single" w:sz="4" w:space="0" w:color="000000"/>
              <w:left w:val="single" w:sz="4" w:space="0" w:color="000000"/>
              <w:bottom w:val="single" w:sz="4" w:space="0" w:color="000000"/>
              <w:right w:val="single" w:sz="4" w:space="0" w:color="000000"/>
            </w:tcBorders>
          </w:tcPr>
          <w:p w14:paraId="08ED0DEA" w14:textId="77777777" w:rsidR="003F689D" w:rsidRDefault="003F689D">
            <w:pPr>
              <w:spacing w:after="0" w:line="259" w:lineRule="auto"/>
              <w:ind w:left="0" w:right="0" w:firstLine="0"/>
              <w:jc w:val="left"/>
            </w:pPr>
          </w:p>
          <w:p w14:paraId="093B6EF3" w14:textId="77777777" w:rsidR="003F689D" w:rsidRDefault="00867F74">
            <w:pPr>
              <w:spacing w:after="0" w:line="259" w:lineRule="auto"/>
              <w:ind w:left="0" w:right="0" w:firstLine="0"/>
              <w:jc w:val="left"/>
            </w:pPr>
            <w:r>
              <w:rPr>
                <w:sz w:val="22"/>
              </w:rPr>
              <w:t xml:space="preserve">Name of GP: </w:t>
            </w:r>
          </w:p>
          <w:p w14:paraId="481C28CF" w14:textId="77777777" w:rsidR="003F689D" w:rsidRDefault="00867F74">
            <w:pPr>
              <w:spacing w:after="0" w:line="259" w:lineRule="auto"/>
              <w:ind w:left="0" w:right="0" w:firstLine="0"/>
              <w:jc w:val="left"/>
            </w:pPr>
            <w:r>
              <w:rPr>
                <w:sz w:val="22"/>
              </w:rPr>
              <w:t xml:space="preserve"> </w:t>
            </w:r>
          </w:p>
          <w:p w14:paraId="7B566071" w14:textId="77777777" w:rsidR="003F689D" w:rsidRDefault="00867F74">
            <w:pPr>
              <w:spacing w:after="0" w:line="259" w:lineRule="auto"/>
              <w:ind w:left="0" w:right="0" w:firstLine="0"/>
              <w:jc w:val="left"/>
            </w:pPr>
            <w:r>
              <w:rPr>
                <w:sz w:val="22"/>
              </w:rPr>
              <w:t xml:space="preserve">Signature of GP: </w:t>
            </w:r>
          </w:p>
          <w:p w14:paraId="3BBEC7B0" w14:textId="77777777" w:rsidR="003F689D" w:rsidRDefault="00867F74">
            <w:pPr>
              <w:spacing w:after="0" w:line="259" w:lineRule="auto"/>
              <w:ind w:left="0" w:right="0" w:firstLine="0"/>
              <w:jc w:val="left"/>
            </w:pPr>
            <w:r>
              <w:rPr>
                <w:sz w:val="22"/>
              </w:rPr>
              <w:t xml:space="preserve"> </w:t>
            </w:r>
          </w:p>
          <w:p w14:paraId="20FF6F80" w14:textId="77777777" w:rsidR="003F689D" w:rsidRDefault="00867F74">
            <w:pPr>
              <w:spacing w:after="0" w:line="259" w:lineRule="auto"/>
              <w:ind w:left="0" w:right="0" w:firstLine="0"/>
              <w:jc w:val="left"/>
            </w:pPr>
            <w:r>
              <w:rPr>
                <w:sz w:val="22"/>
              </w:rPr>
              <w:t xml:space="preserve">Date: </w:t>
            </w:r>
          </w:p>
          <w:p w14:paraId="02653CB3" w14:textId="77777777" w:rsidR="003F689D" w:rsidRDefault="00867F74">
            <w:pPr>
              <w:spacing w:after="0" w:line="259" w:lineRule="auto"/>
              <w:ind w:left="0" w:right="0" w:firstLine="0"/>
              <w:jc w:val="left"/>
            </w:pPr>
            <w:r>
              <w:rPr>
                <w:sz w:val="22"/>
              </w:rPr>
              <w:t xml:space="preserve"> </w:t>
            </w:r>
          </w:p>
        </w:tc>
        <w:tc>
          <w:tcPr>
            <w:tcW w:w="5246" w:type="dxa"/>
            <w:gridSpan w:val="2"/>
            <w:tcBorders>
              <w:top w:val="single" w:sz="4" w:space="0" w:color="000000"/>
              <w:left w:val="single" w:sz="4" w:space="0" w:color="000000"/>
              <w:bottom w:val="single" w:sz="4" w:space="0" w:color="000000"/>
              <w:right w:val="single" w:sz="4" w:space="0" w:color="000000"/>
            </w:tcBorders>
          </w:tcPr>
          <w:p w14:paraId="00D63F2D" w14:textId="77777777" w:rsidR="003F689D" w:rsidRDefault="00867F74">
            <w:pPr>
              <w:spacing w:after="0" w:line="259" w:lineRule="auto"/>
              <w:ind w:left="2" w:right="0" w:firstLine="0"/>
              <w:jc w:val="left"/>
            </w:pPr>
            <w:r>
              <w:rPr>
                <w:sz w:val="22"/>
              </w:rPr>
              <w:t xml:space="preserve"> </w:t>
            </w:r>
          </w:p>
          <w:p w14:paraId="364251E8" w14:textId="77777777" w:rsidR="003F689D" w:rsidRDefault="00867F74">
            <w:pPr>
              <w:spacing w:after="0" w:line="259" w:lineRule="auto"/>
              <w:ind w:left="2" w:right="0" w:firstLine="0"/>
              <w:jc w:val="left"/>
            </w:pPr>
            <w:r>
              <w:rPr>
                <w:sz w:val="22"/>
              </w:rPr>
              <w:t xml:space="preserve">Practice Stamp: </w:t>
            </w:r>
          </w:p>
        </w:tc>
      </w:tr>
    </w:tbl>
    <w:p w14:paraId="07AE0AA3" w14:textId="77777777" w:rsidR="003F689D" w:rsidRDefault="006D60C9">
      <w:pPr>
        <w:tabs>
          <w:tab w:val="center" w:pos="7024"/>
        </w:tabs>
        <w:spacing w:after="0" w:line="259" w:lineRule="auto"/>
        <w:ind w:left="0" w:right="0" w:firstLine="0"/>
        <w:jc w:val="left"/>
      </w:pPr>
      <w:r>
        <w:rPr>
          <w:rFonts w:ascii="Calibri" w:eastAsia="Calibri" w:hAnsi="Calibri" w:cs="Calibri"/>
          <w:noProof/>
          <w:sz w:val="22"/>
        </w:rPr>
        <w:lastRenderedPageBreak/>
        <w:drawing>
          <wp:inline distT="0" distB="0" distL="0" distR="0" wp14:anchorId="14E098A2" wp14:editId="074C2A3D">
            <wp:extent cx="1573200" cy="550800"/>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3200" cy="550800"/>
                    </a:xfrm>
                    <a:prstGeom prst="rect">
                      <a:avLst/>
                    </a:prstGeom>
                    <a:noFill/>
                  </pic:spPr>
                </pic:pic>
              </a:graphicData>
            </a:graphic>
          </wp:inline>
        </w:drawing>
      </w:r>
      <w:r w:rsidR="00867F74">
        <w:rPr>
          <w:b/>
          <w:sz w:val="22"/>
        </w:rPr>
        <w:tab/>
        <w:t xml:space="preserve"> </w:t>
      </w:r>
    </w:p>
    <w:p w14:paraId="3ADAC371" w14:textId="77777777" w:rsidR="003F689D" w:rsidRDefault="00867F74">
      <w:pPr>
        <w:spacing w:after="0" w:line="259" w:lineRule="auto"/>
        <w:ind w:left="5233" w:right="0" w:firstLine="0"/>
        <w:jc w:val="left"/>
      </w:pPr>
      <w:r>
        <w:rPr>
          <w:b/>
          <w:sz w:val="22"/>
        </w:rPr>
        <w:t xml:space="preserve"> </w:t>
      </w:r>
    </w:p>
    <w:tbl>
      <w:tblPr>
        <w:tblStyle w:val="TableGrid"/>
        <w:tblW w:w="10456" w:type="dxa"/>
        <w:tblInd w:w="6" w:type="dxa"/>
        <w:tblCellMar>
          <w:top w:w="7" w:type="dxa"/>
          <w:left w:w="107" w:type="dxa"/>
          <w:right w:w="115" w:type="dxa"/>
        </w:tblCellMar>
        <w:tblLook w:val="04A0" w:firstRow="1" w:lastRow="0" w:firstColumn="1" w:lastColumn="0" w:noHBand="0" w:noVBand="1"/>
      </w:tblPr>
      <w:tblGrid>
        <w:gridCol w:w="5227"/>
        <w:gridCol w:w="5229"/>
      </w:tblGrid>
      <w:tr w:rsidR="003F689D" w14:paraId="132339C2" w14:textId="77777777">
        <w:trPr>
          <w:trHeight w:val="262"/>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8EAADB"/>
          </w:tcPr>
          <w:p w14:paraId="758890AD" w14:textId="77777777" w:rsidR="003F689D" w:rsidRDefault="00867F74">
            <w:pPr>
              <w:spacing w:after="0" w:line="259" w:lineRule="auto"/>
              <w:ind w:left="0" w:right="0" w:firstLine="0"/>
              <w:jc w:val="left"/>
            </w:pPr>
            <w:r>
              <w:rPr>
                <w:sz w:val="22"/>
              </w:rPr>
              <w:t xml:space="preserve">FURTHER </w:t>
            </w:r>
            <w:r w:rsidRPr="00B87B1B">
              <w:rPr>
                <w:sz w:val="22"/>
              </w:rPr>
              <w:t xml:space="preserve">DETAILS </w:t>
            </w:r>
            <w:r w:rsidRPr="00B87B1B">
              <w:t>(</w:t>
            </w:r>
            <w:r w:rsidRPr="00B87B1B">
              <w:rPr>
                <w:sz w:val="20"/>
                <w:szCs w:val="20"/>
              </w:rPr>
              <w:t>Continued from previous page, if applicable</w:t>
            </w:r>
            <w:r w:rsidRPr="00B87B1B">
              <w:t>)</w:t>
            </w:r>
            <w:r>
              <w:rPr>
                <w:sz w:val="22"/>
              </w:rPr>
              <w:t xml:space="preserve"> </w:t>
            </w:r>
          </w:p>
        </w:tc>
      </w:tr>
      <w:tr w:rsidR="003F689D" w14:paraId="68756890" w14:textId="77777777">
        <w:trPr>
          <w:trHeight w:val="11396"/>
        </w:trPr>
        <w:tc>
          <w:tcPr>
            <w:tcW w:w="10456" w:type="dxa"/>
            <w:gridSpan w:val="2"/>
            <w:tcBorders>
              <w:top w:val="single" w:sz="4" w:space="0" w:color="000000"/>
              <w:left w:val="single" w:sz="4" w:space="0" w:color="000000"/>
              <w:bottom w:val="single" w:sz="4" w:space="0" w:color="000000"/>
              <w:right w:val="single" w:sz="4" w:space="0" w:color="000000"/>
            </w:tcBorders>
          </w:tcPr>
          <w:p w14:paraId="496B7329" w14:textId="77777777" w:rsidR="003F689D" w:rsidRDefault="00867F74">
            <w:pPr>
              <w:spacing w:after="0" w:line="259" w:lineRule="auto"/>
              <w:ind w:left="0" w:right="0" w:firstLine="0"/>
              <w:jc w:val="left"/>
            </w:pPr>
            <w:r>
              <w:rPr>
                <w:b/>
                <w:sz w:val="22"/>
              </w:rPr>
              <w:t xml:space="preserve"> </w:t>
            </w:r>
          </w:p>
          <w:p w14:paraId="3A2DC1C3" w14:textId="77777777" w:rsidR="003F689D" w:rsidRDefault="00867F74">
            <w:pPr>
              <w:spacing w:after="0" w:line="259" w:lineRule="auto"/>
              <w:ind w:left="0" w:right="0" w:firstLine="0"/>
              <w:jc w:val="left"/>
            </w:pPr>
            <w:r>
              <w:rPr>
                <w:b/>
                <w:sz w:val="22"/>
              </w:rPr>
              <w:t xml:space="preserve"> </w:t>
            </w:r>
          </w:p>
          <w:p w14:paraId="086F35D4" w14:textId="77777777" w:rsidR="003F689D" w:rsidRDefault="00867F74">
            <w:pPr>
              <w:spacing w:after="0" w:line="259" w:lineRule="auto"/>
              <w:ind w:left="0" w:right="0" w:firstLine="0"/>
              <w:jc w:val="left"/>
            </w:pPr>
            <w:r>
              <w:rPr>
                <w:b/>
                <w:sz w:val="22"/>
              </w:rPr>
              <w:t xml:space="preserve"> </w:t>
            </w:r>
          </w:p>
          <w:p w14:paraId="2D70AD48" w14:textId="77777777" w:rsidR="003F689D" w:rsidRDefault="00867F74">
            <w:pPr>
              <w:spacing w:after="0" w:line="259" w:lineRule="auto"/>
              <w:ind w:left="0" w:right="0" w:firstLine="0"/>
              <w:jc w:val="left"/>
            </w:pPr>
            <w:r>
              <w:rPr>
                <w:b/>
                <w:sz w:val="22"/>
              </w:rPr>
              <w:t xml:space="preserve"> </w:t>
            </w:r>
          </w:p>
          <w:p w14:paraId="56B45D86" w14:textId="77777777" w:rsidR="003F689D" w:rsidRDefault="00867F74">
            <w:pPr>
              <w:spacing w:after="0" w:line="259" w:lineRule="auto"/>
              <w:ind w:left="0" w:right="0" w:firstLine="0"/>
              <w:jc w:val="left"/>
            </w:pPr>
            <w:r>
              <w:rPr>
                <w:b/>
                <w:sz w:val="22"/>
              </w:rPr>
              <w:t xml:space="preserve"> </w:t>
            </w:r>
          </w:p>
          <w:p w14:paraId="6074CAA0" w14:textId="77777777" w:rsidR="003F689D" w:rsidRDefault="00867F74">
            <w:pPr>
              <w:spacing w:after="0" w:line="259" w:lineRule="auto"/>
              <w:ind w:left="0" w:right="0" w:firstLine="0"/>
              <w:jc w:val="left"/>
            </w:pPr>
            <w:r>
              <w:rPr>
                <w:b/>
                <w:sz w:val="22"/>
              </w:rPr>
              <w:t xml:space="preserve"> </w:t>
            </w:r>
          </w:p>
          <w:p w14:paraId="7B8E3A02" w14:textId="77777777" w:rsidR="003F689D" w:rsidRDefault="00867F74">
            <w:pPr>
              <w:spacing w:after="0" w:line="259" w:lineRule="auto"/>
              <w:ind w:left="0" w:right="0" w:firstLine="0"/>
              <w:jc w:val="left"/>
            </w:pPr>
            <w:r>
              <w:rPr>
                <w:b/>
                <w:sz w:val="22"/>
              </w:rPr>
              <w:t xml:space="preserve"> </w:t>
            </w:r>
          </w:p>
          <w:p w14:paraId="1A544F6C" w14:textId="77777777" w:rsidR="003F689D" w:rsidRDefault="00867F74">
            <w:pPr>
              <w:spacing w:after="0" w:line="259" w:lineRule="auto"/>
              <w:ind w:left="0" w:right="0" w:firstLine="0"/>
              <w:jc w:val="left"/>
            </w:pPr>
            <w:r>
              <w:rPr>
                <w:b/>
                <w:sz w:val="22"/>
              </w:rPr>
              <w:t xml:space="preserve"> </w:t>
            </w:r>
          </w:p>
          <w:p w14:paraId="2F779CE8" w14:textId="77777777" w:rsidR="003F689D" w:rsidRDefault="00867F74">
            <w:pPr>
              <w:spacing w:after="0" w:line="259" w:lineRule="auto"/>
              <w:ind w:left="0" w:right="0" w:firstLine="0"/>
              <w:jc w:val="left"/>
            </w:pPr>
            <w:r>
              <w:rPr>
                <w:b/>
                <w:sz w:val="22"/>
              </w:rPr>
              <w:t xml:space="preserve"> </w:t>
            </w:r>
          </w:p>
          <w:p w14:paraId="1ACB2C60" w14:textId="77777777" w:rsidR="003F689D" w:rsidRDefault="00867F74">
            <w:pPr>
              <w:spacing w:after="0" w:line="259" w:lineRule="auto"/>
              <w:ind w:left="0" w:right="0" w:firstLine="0"/>
              <w:jc w:val="left"/>
            </w:pPr>
            <w:r>
              <w:rPr>
                <w:b/>
                <w:sz w:val="22"/>
              </w:rPr>
              <w:t xml:space="preserve"> </w:t>
            </w:r>
          </w:p>
          <w:p w14:paraId="7F722C46" w14:textId="77777777" w:rsidR="003F689D" w:rsidRDefault="00867F74">
            <w:pPr>
              <w:spacing w:after="0" w:line="259" w:lineRule="auto"/>
              <w:ind w:left="0" w:right="0" w:firstLine="0"/>
              <w:jc w:val="left"/>
            </w:pPr>
            <w:r>
              <w:rPr>
                <w:b/>
                <w:sz w:val="22"/>
              </w:rPr>
              <w:t xml:space="preserve"> </w:t>
            </w:r>
          </w:p>
          <w:p w14:paraId="5A196B9E" w14:textId="77777777" w:rsidR="003F689D" w:rsidRDefault="00867F74">
            <w:pPr>
              <w:spacing w:after="0" w:line="259" w:lineRule="auto"/>
              <w:ind w:left="0" w:right="0" w:firstLine="0"/>
              <w:jc w:val="left"/>
            </w:pPr>
            <w:r>
              <w:rPr>
                <w:b/>
                <w:sz w:val="22"/>
              </w:rPr>
              <w:t xml:space="preserve"> </w:t>
            </w:r>
          </w:p>
          <w:p w14:paraId="1C4285B6" w14:textId="77777777" w:rsidR="003F689D" w:rsidRDefault="00867F74">
            <w:pPr>
              <w:spacing w:after="0" w:line="259" w:lineRule="auto"/>
              <w:ind w:left="0" w:right="0" w:firstLine="0"/>
              <w:jc w:val="left"/>
            </w:pPr>
            <w:r>
              <w:rPr>
                <w:b/>
                <w:sz w:val="22"/>
              </w:rPr>
              <w:t xml:space="preserve"> </w:t>
            </w:r>
          </w:p>
          <w:p w14:paraId="3F104D84" w14:textId="77777777" w:rsidR="003F689D" w:rsidRDefault="00867F74">
            <w:pPr>
              <w:spacing w:after="0" w:line="259" w:lineRule="auto"/>
              <w:ind w:left="0" w:right="0" w:firstLine="0"/>
              <w:jc w:val="left"/>
            </w:pPr>
            <w:r>
              <w:rPr>
                <w:b/>
                <w:sz w:val="22"/>
              </w:rPr>
              <w:t xml:space="preserve"> </w:t>
            </w:r>
          </w:p>
          <w:p w14:paraId="6F7A95D8" w14:textId="77777777" w:rsidR="003F689D" w:rsidRDefault="00867F74">
            <w:pPr>
              <w:spacing w:after="0" w:line="259" w:lineRule="auto"/>
              <w:ind w:left="0" w:right="0" w:firstLine="0"/>
              <w:jc w:val="left"/>
            </w:pPr>
            <w:r>
              <w:rPr>
                <w:b/>
                <w:sz w:val="22"/>
              </w:rPr>
              <w:t xml:space="preserve"> </w:t>
            </w:r>
          </w:p>
          <w:p w14:paraId="4CD377F4" w14:textId="77777777" w:rsidR="003F689D" w:rsidRDefault="00867F74">
            <w:pPr>
              <w:spacing w:after="0" w:line="259" w:lineRule="auto"/>
              <w:ind w:left="0" w:right="0" w:firstLine="0"/>
              <w:jc w:val="left"/>
            </w:pPr>
            <w:r>
              <w:rPr>
                <w:b/>
                <w:sz w:val="22"/>
              </w:rPr>
              <w:t xml:space="preserve"> </w:t>
            </w:r>
          </w:p>
          <w:p w14:paraId="67ADA87A" w14:textId="77777777" w:rsidR="003F689D" w:rsidRDefault="00867F74">
            <w:pPr>
              <w:spacing w:after="0" w:line="259" w:lineRule="auto"/>
              <w:ind w:left="0" w:right="0" w:firstLine="0"/>
              <w:jc w:val="left"/>
            </w:pPr>
            <w:r>
              <w:rPr>
                <w:b/>
                <w:sz w:val="22"/>
              </w:rPr>
              <w:t xml:space="preserve"> </w:t>
            </w:r>
          </w:p>
          <w:p w14:paraId="0C252C30" w14:textId="77777777" w:rsidR="003F689D" w:rsidRDefault="00867F74">
            <w:pPr>
              <w:spacing w:after="0" w:line="259" w:lineRule="auto"/>
              <w:ind w:left="0" w:right="0" w:firstLine="0"/>
              <w:jc w:val="left"/>
            </w:pPr>
            <w:r>
              <w:rPr>
                <w:b/>
                <w:sz w:val="22"/>
              </w:rPr>
              <w:t xml:space="preserve"> </w:t>
            </w:r>
          </w:p>
          <w:p w14:paraId="091CD514" w14:textId="77777777" w:rsidR="003F689D" w:rsidRDefault="00867F74">
            <w:pPr>
              <w:spacing w:after="0" w:line="259" w:lineRule="auto"/>
              <w:ind w:left="0" w:right="0" w:firstLine="0"/>
              <w:jc w:val="left"/>
            </w:pPr>
            <w:r>
              <w:rPr>
                <w:b/>
                <w:sz w:val="22"/>
              </w:rPr>
              <w:t xml:space="preserve"> </w:t>
            </w:r>
          </w:p>
          <w:p w14:paraId="3227171D" w14:textId="77777777" w:rsidR="003F689D" w:rsidRDefault="00867F74">
            <w:pPr>
              <w:spacing w:after="0" w:line="259" w:lineRule="auto"/>
              <w:ind w:left="0" w:right="0" w:firstLine="0"/>
              <w:jc w:val="left"/>
            </w:pPr>
            <w:r>
              <w:rPr>
                <w:b/>
                <w:sz w:val="22"/>
              </w:rPr>
              <w:t xml:space="preserve"> </w:t>
            </w:r>
          </w:p>
          <w:p w14:paraId="20AE8BE1" w14:textId="77777777" w:rsidR="003F689D" w:rsidRDefault="00867F74">
            <w:pPr>
              <w:spacing w:after="0" w:line="259" w:lineRule="auto"/>
              <w:ind w:left="0" w:right="0" w:firstLine="0"/>
              <w:jc w:val="left"/>
            </w:pPr>
            <w:r>
              <w:rPr>
                <w:b/>
                <w:sz w:val="22"/>
              </w:rPr>
              <w:t xml:space="preserve"> </w:t>
            </w:r>
          </w:p>
          <w:p w14:paraId="6338F022" w14:textId="77777777" w:rsidR="003F689D" w:rsidRDefault="00867F74">
            <w:pPr>
              <w:spacing w:after="0" w:line="259" w:lineRule="auto"/>
              <w:ind w:left="0" w:right="0" w:firstLine="0"/>
              <w:jc w:val="left"/>
            </w:pPr>
            <w:r>
              <w:rPr>
                <w:b/>
                <w:sz w:val="22"/>
              </w:rPr>
              <w:t xml:space="preserve"> </w:t>
            </w:r>
          </w:p>
          <w:p w14:paraId="1A612770" w14:textId="77777777" w:rsidR="003F689D" w:rsidRDefault="00867F74">
            <w:pPr>
              <w:spacing w:after="0" w:line="259" w:lineRule="auto"/>
              <w:ind w:left="0" w:right="0" w:firstLine="0"/>
              <w:jc w:val="left"/>
            </w:pPr>
            <w:r>
              <w:rPr>
                <w:b/>
                <w:sz w:val="22"/>
              </w:rPr>
              <w:t xml:space="preserve"> </w:t>
            </w:r>
          </w:p>
          <w:p w14:paraId="1C32BA6C" w14:textId="77777777" w:rsidR="003F689D" w:rsidRDefault="00867F74">
            <w:pPr>
              <w:spacing w:after="0" w:line="259" w:lineRule="auto"/>
              <w:ind w:left="0" w:right="0" w:firstLine="0"/>
              <w:jc w:val="left"/>
            </w:pPr>
            <w:r>
              <w:rPr>
                <w:b/>
                <w:sz w:val="22"/>
              </w:rPr>
              <w:t xml:space="preserve"> </w:t>
            </w:r>
          </w:p>
          <w:p w14:paraId="612686B1" w14:textId="77777777" w:rsidR="003F689D" w:rsidRDefault="00867F74">
            <w:pPr>
              <w:spacing w:after="0" w:line="259" w:lineRule="auto"/>
              <w:ind w:left="0" w:right="0" w:firstLine="0"/>
              <w:jc w:val="left"/>
            </w:pPr>
            <w:r>
              <w:rPr>
                <w:b/>
                <w:sz w:val="22"/>
              </w:rPr>
              <w:t xml:space="preserve"> </w:t>
            </w:r>
          </w:p>
          <w:p w14:paraId="1E0A1CC1" w14:textId="77777777" w:rsidR="003F689D" w:rsidRDefault="00867F74">
            <w:pPr>
              <w:spacing w:after="0" w:line="259" w:lineRule="auto"/>
              <w:ind w:left="0" w:right="0" w:firstLine="0"/>
              <w:jc w:val="left"/>
            </w:pPr>
            <w:r>
              <w:rPr>
                <w:b/>
                <w:sz w:val="22"/>
              </w:rPr>
              <w:t xml:space="preserve"> </w:t>
            </w:r>
          </w:p>
          <w:p w14:paraId="04FDD389" w14:textId="77777777" w:rsidR="003F689D" w:rsidRDefault="00867F74">
            <w:pPr>
              <w:spacing w:after="0" w:line="259" w:lineRule="auto"/>
              <w:ind w:left="0" w:right="0" w:firstLine="0"/>
              <w:jc w:val="left"/>
            </w:pPr>
            <w:r>
              <w:rPr>
                <w:b/>
                <w:sz w:val="22"/>
              </w:rPr>
              <w:t xml:space="preserve"> </w:t>
            </w:r>
          </w:p>
          <w:p w14:paraId="18A8E3D2" w14:textId="77777777" w:rsidR="003F689D" w:rsidRDefault="00867F74">
            <w:pPr>
              <w:spacing w:after="0" w:line="259" w:lineRule="auto"/>
              <w:ind w:left="0" w:right="0" w:firstLine="0"/>
              <w:jc w:val="left"/>
            </w:pPr>
            <w:r>
              <w:rPr>
                <w:b/>
                <w:sz w:val="22"/>
              </w:rPr>
              <w:t xml:space="preserve"> </w:t>
            </w:r>
          </w:p>
          <w:p w14:paraId="2238B9D8" w14:textId="77777777" w:rsidR="003F689D" w:rsidRDefault="00867F74">
            <w:pPr>
              <w:spacing w:after="0" w:line="259" w:lineRule="auto"/>
              <w:ind w:left="0" w:right="0" w:firstLine="0"/>
              <w:jc w:val="left"/>
            </w:pPr>
            <w:r>
              <w:rPr>
                <w:b/>
                <w:sz w:val="22"/>
              </w:rPr>
              <w:t xml:space="preserve"> </w:t>
            </w:r>
          </w:p>
          <w:p w14:paraId="753E630A" w14:textId="77777777" w:rsidR="003F689D" w:rsidRDefault="00867F74">
            <w:pPr>
              <w:spacing w:after="0" w:line="259" w:lineRule="auto"/>
              <w:ind w:left="0" w:right="0" w:firstLine="0"/>
              <w:jc w:val="left"/>
            </w:pPr>
            <w:r>
              <w:rPr>
                <w:b/>
                <w:sz w:val="22"/>
              </w:rPr>
              <w:t xml:space="preserve"> </w:t>
            </w:r>
          </w:p>
          <w:p w14:paraId="756A7316" w14:textId="77777777" w:rsidR="003F689D" w:rsidRDefault="00867F74">
            <w:pPr>
              <w:spacing w:after="0" w:line="259" w:lineRule="auto"/>
              <w:ind w:left="0" w:right="0" w:firstLine="0"/>
              <w:jc w:val="left"/>
            </w:pPr>
            <w:r>
              <w:rPr>
                <w:b/>
                <w:sz w:val="22"/>
              </w:rPr>
              <w:t xml:space="preserve"> </w:t>
            </w:r>
          </w:p>
          <w:p w14:paraId="0FCE07F5" w14:textId="77777777" w:rsidR="003F689D" w:rsidRDefault="00867F74">
            <w:pPr>
              <w:spacing w:after="0" w:line="259" w:lineRule="auto"/>
              <w:ind w:left="0" w:right="0" w:firstLine="0"/>
              <w:jc w:val="left"/>
            </w:pPr>
            <w:r>
              <w:rPr>
                <w:b/>
                <w:sz w:val="22"/>
              </w:rPr>
              <w:t xml:space="preserve"> </w:t>
            </w:r>
          </w:p>
          <w:p w14:paraId="6E140A4F" w14:textId="77777777" w:rsidR="003F689D" w:rsidRDefault="00867F74">
            <w:pPr>
              <w:spacing w:after="0" w:line="259" w:lineRule="auto"/>
              <w:ind w:left="0" w:right="0" w:firstLine="0"/>
              <w:jc w:val="left"/>
            </w:pPr>
            <w:r>
              <w:rPr>
                <w:b/>
                <w:sz w:val="22"/>
              </w:rPr>
              <w:t xml:space="preserve"> </w:t>
            </w:r>
          </w:p>
          <w:p w14:paraId="11DC5D68" w14:textId="77777777" w:rsidR="003F689D" w:rsidRDefault="00867F74">
            <w:pPr>
              <w:spacing w:after="0" w:line="259" w:lineRule="auto"/>
              <w:ind w:left="0" w:right="0" w:firstLine="0"/>
              <w:jc w:val="left"/>
            </w:pPr>
            <w:r>
              <w:rPr>
                <w:b/>
                <w:sz w:val="22"/>
              </w:rPr>
              <w:t xml:space="preserve"> </w:t>
            </w:r>
          </w:p>
          <w:p w14:paraId="4DF8170D" w14:textId="77777777" w:rsidR="003F689D" w:rsidRDefault="00867F74">
            <w:pPr>
              <w:spacing w:after="0" w:line="259" w:lineRule="auto"/>
              <w:ind w:left="0" w:right="0" w:firstLine="0"/>
              <w:jc w:val="left"/>
            </w:pPr>
            <w:r>
              <w:rPr>
                <w:b/>
                <w:sz w:val="22"/>
              </w:rPr>
              <w:t xml:space="preserve"> </w:t>
            </w:r>
          </w:p>
          <w:p w14:paraId="4199375F" w14:textId="77777777" w:rsidR="003F689D" w:rsidRDefault="00867F74">
            <w:pPr>
              <w:spacing w:after="0" w:line="259" w:lineRule="auto"/>
              <w:ind w:left="0" w:right="0" w:firstLine="0"/>
              <w:jc w:val="left"/>
            </w:pPr>
            <w:r>
              <w:rPr>
                <w:b/>
                <w:sz w:val="22"/>
              </w:rPr>
              <w:t xml:space="preserve"> </w:t>
            </w:r>
          </w:p>
          <w:p w14:paraId="2DEE15B3" w14:textId="77777777" w:rsidR="003F689D" w:rsidRDefault="00867F74">
            <w:pPr>
              <w:spacing w:after="0" w:line="259" w:lineRule="auto"/>
              <w:ind w:left="0" w:right="0" w:firstLine="0"/>
              <w:jc w:val="left"/>
            </w:pPr>
            <w:r>
              <w:rPr>
                <w:b/>
                <w:sz w:val="22"/>
              </w:rPr>
              <w:t xml:space="preserve"> </w:t>
            </w:r>
          </w:p>
          <w:p w14:paraId="21C333DE" w14:textId="77777777" w:rsidR="003F689D" w:rsidRDefault="00867F74">
            <w:pPr>
              <w:spacing w:after="0" w:line="259" w:lineRule="auto"/>
              <w:ind w:left="0" w:right="0" w:firstLine="0"/>
              <w:jc w:val="left"/>
            </w:pPr>
            <w:r>
              <w:rPr>
                <w:b/>
                <w:sz w:val="22"/>
              </w:rPr>
              <w:t xml:space="preserve"> </w:t>
            </w:r>
          </w:p>
          <w:p w14:paraId="58A99C32" w14:textId="77777777" w:rsidR="003F689D" w:rsidRDefault="00867F74">
            <w:pPr>
              <w:spacing w:after="0" w:line="259" w:lineRule="auto"/>
              <w:ind w:left="0" w:right="0" w:firstLine="0"/>
              <w:jc w:val="left"/>
            </w:pPr>
            <w:r>
              <w:rPr>
                <w:b/>
                <w:sz w:val="22"/>
              </w:rPr>
              <w:t xml:space="preserve"> </w:t>
            </w:r>
          </w:p>
          <w:p w14:paraId="7DDA0E1D" w14:textId="77777777" w:rsidR="003F689D" w:rsidRDefault="00867F74">
            <w:pPr>
              <w:spacing w:after="0" w:line="259" w:lineRule="auto"/>
              <w:ind w:left="0" w:right="0" w:firstLine="0"/>
              <w:jc w:val="left"/>
            </w:pPr>
            <w:r>
              <w:rPr>
                <w:b/>
                <w:sz w:val="22"/>
              </w:rPr>
              <w:t xml:space="preserve"> </w:t>
            </w:r>
          </w:p>
          <w:p w14:paraId="315C7A94" w14:textId="77777777" w:rsidR="003F689D" w:rsidRDefault="00867F74">
            <w:pPr>
              <w:spacing w:after="0" w:line="259" w:lineRule="auto"/>
              <w:ind w:left="0" w:right="0" w:firstLine="0"/>
              <w:jc w:val="left"/>
            </w:pPr>
            <w:r>
              <w:rPr>
                <w:b/>
                <w:sz w:val="22"/>
              </w:rPr>
              <w:t xml:space="preserve"> </w:t>
            </w:r>
          </w:p>
          <w:p w14:paraId="43D745F9" w14:textId="77777777" w:rsidR="003F689D" w:rsidRDefault="00867F74">
            <w:pPr>
              <w:spacing w:after="0" w:line="259" w:lineRule="auto"/>
              <w:ind w:left="0" w:right="0" w:firstLine="0"/>
              <w:jc w:val="left"/>
            </w:pPr>
            <w:r>
              <w:rPr>
                <w:b/>
                <w:sz w:val="22"/>
              </w:rPr>
              <w:t xml:space="preserve"> </w:t>
            </w:r>
          </w:p>
          <w:p w14:paraId="34A442DD" w14:textId="77777777" w:rsidR="003F689D" w:rsidRDefault="00867F74">
            <w:pPr>
              <w:spacing w:after="0" w:line="259" w:lineRule="auto"/>
              <w:ind w:left="0" w:right="0" w:firstLine="0"/>
              <w:jc w:val="left"/>
            </w:pPr>
            <w:r>
              <w:rPr>
                <w:b/>
                <w:sz w:val="22"/>
              </w:rPr>
              <w:t xml:space="preserve"> </w:t>
            </w:r>
          </w:p>
          <w:p w14:paraId="1CA5F739" w14:textId="77777777" w:rsidR="003F689D" w:rsidRDefault="00867F74">
            <w:pPr>
              <w:spacing w:after="0" w:line="259" w:lineRule="auto"/>
              <w:ind w:left="0" w:right="0" w:firstLine="0"/>
              <w:jc w:val="left"/>
            </w:pPr>
            <w:r>
              <w:rPr>
                <w:b/>
                <w:sz w:val="22"/>
              </w:rPr>
              <w:t xml:space="preserve"> </w:t>
            </w:r>
          </w:p>
          <w:p w14:paraId="2609FE81" w14:textId="77777777" w:rsidR="003F689D" w:rsidRDefault="00867F74">
            <w:pPr>
              <w:spacing w:after="0" w:line="259" w:lineRule="auto"/>
              <w:ind w:left="0" w:right="0" w:firstLine="0"/>
              <w:jc w:val="left"/>
            </w:pPr>
            <w:r>
              <w:rPr>
                <w:b/>
                <w:sz w:val="22"/>
              </w:rPr>
              <w:t xml:space="preserve"> </w:t>
            </w:r>
          </w:p>
        </w:tc>
      </w:tr>
      <w:tr w:rsidR="003F689D" w14:paraId="2D73CDB6" w14:textId="77777777">
        <w:trPr>
          <w:trHeight w:val="1781"/>
        </w:trPr>
        <w:tc>
          <w:tcPr>
            <w:tcW w:w="5227" w:type="dxa"/>
            <w:tcBorders>
              <w:top w:val="single" w:sz="4" w:space="0" w:color="000000"/>
              <w:left w:val="single" w:sz="4" w:space="0" w:color="000000"/>
              <w:bottom w:val="single" w:sz="4" w:space="0" w:color="000000"/>
              <w:right w:val="single" w:sz="4" w:space="0" w:color="000000"/>
            </w:tcBorders>
          </w:tcPr>
          <w:p w14:paraId="7B394403" w14:textId="77777777" w:rsidR="003F689D" w:rsidRDefault="00867F74">
            <w:pPr>
              <w:spacing w:after="0" w:line="259" w:lineRule="auto"/>
              <w:ind w:left="68" w:right="0" w:firstLine="0"/>
              <w:jc w:val="center"/>
            </w:pPr>
            <w:r>
              <w:rPr>
                <w:b/>
                <w:sz w:val="22"/>
              </w:rPr>
              <w:t xml:space="preserve"> </w:t>
            </w:r>
          </w:p>
          <w:p w14:paraId="5EF30FEA" w14:textId="77777777" w:rsidR="003F689D" w:rsidRDefault="00867F74">
            <w:pPr>
              <w:spacing w:after="0" w:line="259" w:lineRule="auto"/>
              <w:ind w:left="0" w:right="0" w:firstLine="0"/>
              <w:jc w:val="left"/>
            </w:pPr>
            <w:r>
              <w:rPr>
                <w:sz w:val="22"/>
              </w:rPr>
              <w:t xml:space="preserve">Name of GP: </w:t>
            </w:r>
          </w:p>
          <w:p w14:paraId="2DB66258" w14:textId="77777777" w:rsidR="003F689D" w:rsidRDefault="00867F74">
            <w:pPr>
              <w:spacing w:after="0" w:line="259" w:lineRule="auto"/>
              <w:ind w:left="0" w:right="0" w:firstLine="0"/>
              <w:jc w:val="left"/>
            </w:pPr>
            <w:r>
              <w:rPr>
                <w:sz w:val="22"/>
              </w:rPr>
              <w:t xml:space="preserve"> </w:t>
            </w:r>
          </w:p>
          <w:p w14:paraId="48E797BE" w14:textId="77777777" w:rsidR="003F689D" w:rsidRDefault="00867F74">
            <w:pPr>
              <w:spacing w:after="0" w:line="259" w:lineRule="auto"/>
              <w:ind w:left="0" w:right="0" w:firstLine="0"/>
              <w:jc w:val="left"/>
            </w:pPr>
            <w:r>
              <w:rPr>
                <w:sz w:val="22"/>
              </w:rPr>
              <w:t xml:space="preserve">Signature of GP: </w:t>
            </w:r>
          </w:p>
          <w:p w14:paraId="77B542B0" w14:textId="77777777" w:rsidR="003F689D" w:rsidRDefault="00867F74">
            <w:pPr>
              <w:spacing w:after="0" w:line="259" w:lineRule="auto"/>
              <w:ind w:left="0" w:right="0" w:firstLine="0"/>
              <w:jc w:val="left"/>
            </w:pPr>
            <w:r>
              <w:rPr>
                <w:b/>
                <w:sz w:val="22"/>
              </w:rPr>
              <w:t xml:space="preserve"> </w:t>
            </w:r>
          </w:p>
          <w:p w14:paraId="7FCC6500" w14:textId="77777777" w:rsidR="003F689D" w:rsidRDefault="00867F74">
            <w:pPr>
              <w:spacing w:after="0" w:line="259" w:lineRule="auto"/>
              <w:ind w:left="0" w:right="0" w:firstLine="0"/>
              <w:jc w:val="left"/>
            </w:pPr>
            <w:r>
              <w:rPr>
                <w:sz w:val="22"/>
              </w:rPr>
              <w:t xml:space="preserve">Date: </w:t>
            </w:r>
          </w:p>
          <w:p w14:paraId="5F4BB5FF" w14:textId="77777777" w:rsidR="003F689D" w:rsidRDefault="00867F74">
            <w:pPr>
              <w:spacing w:after="0" w:line="259" w:lineRule="auto"/>
              <w:ind w:left="68" w:right="0" w:firstLine="0"/>
              <w:jc w:val="center"/>
            </w:pPr>
            <w:r>
              <w:rPr>
                <w:b/>
                <w:sz w:val="22"/>
              </w:rPr>
              <w:t xml:space="preserve"> </w:t>
            </w:r>
          </w:p>
        </w:tc>
        <w:tc>
          <w:tcPr>
            <w:tcW w:w="5229" w:type="dxa"/>
            <w:tcBorders>
              <w:top w:val="single" w:sz="4" w:space="0" w:color="000000"/>
              <w:left w:val="single" w:sz="4" w:space="0" w:color="000000"/>
              <w:bottom w:val="single" w:sz="4" w:space="0" w:color="000000"/>
              <w:right w:val="single" w:sz="4" w:space="0" w:color="000000"/>
            </w:tcBorders>
          </w:tcPr>
          <w:p w14:paraId="7691E15C" w14:textId="77777777" w:rsidR="003F689D" w:rsidRDefault="00867F74">
            <w:pPr>
              <w:spacing w:after="0" w:line="259" w:lineRule="auto"/>
              <w:ind w:left="68" w:right="0" w:firstLine="0"/>
              <w:jc w:val="center"/>
            </w:pPr>
            <w:r>
              <w:rPr>
                <w:b/>
                <w:sz w:val="22"/>
              </w:rPr>
              <w:t xml:space="preserve"> </w:t>
            </w:r>
          </w:p>
          <w:p w14:paraId="557F6B93" w14:textId="77777777" w:rsidR="003F689D" w:rsidRDefault="00867F74">
            <w:pPr>
              <w:spacing w:after="0" w:line="259" w:lineRule="auto"/>
              <w:ind w:left="1" w:right="0" w:firstLine="0"/>
              <w:jc w:val="left"/>
            </w:pPr>
            <w:r>
              <w:rPr>
                <w:sz w:val="22"/>
              </w:rPr>
              <w:t xml:space="preserve">Practice Stamp: </w:t>
            </w:r>
          </w:p>
          <w:p w14:paraId="144EC8A3" w14:textId="77777777" w:rsidR="003F689D" w:rsidRDefault="00867F74">
            <w:pPr>
              <w:spacing w:after="0" w:line="259" w:lineRule="auto"/>
              <w:ind w:left="1" w:right="0" w:firstLine="0"/>
              <w:jc w:val="left"/>
            </w:pPr>
            <w:r>
              <w:rPr>
                <w:b/>
                <w:sz w:val="22"/>
              </w:rPr>
              <w:t xml:space="preserve"> </w:t>
            </w:r>
          </w:p>
        </w:tc>
      </w:tr>
    </w:tbl>
    <w:p w14:paraId="4EA7974F" w14:textId="77777777" w:rsidR="003F689D" w:rsidRDefault="00867F74">
      <w:pPr>
        <w:spacing w:after="0" w:line="259" w:lineRule="auto"/>
        <w:ind w:right="7"/>
        <w:jc w:val="center"/>
      </w:pPr>
      <w:r>
        <w:rPr>
          <w:b/>
          <w:sz w:val="22"/>
          <w:u w:val="single" w:color="000000"/>
        </w:rPr>
        <w:t>GUIDANCE NOTES:</w:t>
      </w:r>
      <w:r>
        <w:rPr>
          <w:b/>
          <w:sz w:val="22"/>
        </w:rPr>
        <w:t xml:space="preserve"> </w:t>
      </w:r>
    </w:p>
    <w:p w14:paraId="0E648386" w14:textId="77777777" w:rsidR="003F689D" w:rsidRDefault="00867F74">
      <w:pPr>
        <w:spacing w:after="0" w:line="259" w:lineRule="auto"/>
        <w:ind w:left="0" w:right="0" w:firstLine="0"/>
        <w:jc w:val="left"/>
      </w:pPr>
      <w:r>
        <w:t xml:space="preserve"> </w:t>
      </w:r>
    </w:p>
    <w:p w14:paraId="41166CA5" w14:textId="77777777" w:rsidR="003F689D" w:rsidRDefault="00867F74">
      <w:pPr>
        <w:ind w:left="-5" w:right="0"/>
      </w:pPr>
      <w:r>
        <w:t>This form has been designed and agreed joint</w:t>
      </w:r>
      <w:r w:rsidR="006D60C9">
        <w:t>ly by the Firearms Licensing Department</w:t>
      </w:r>
      <w:r>
        <w:t xml:space="preserve"> of </w:t>
      </w:r>
      <w:r w:rsidR="006D60C9">
        <w:t>West Mercia</w:t>
      </w:r>
      <w:r>
        <w:t xml:space="preserve"> Police and the Local Medical Committees (LMCs) of </w:t>
      </w:r>
      <w:r w:rsidR="006D60C9">
        <w:t>Hereford &amp; Worcestershire and Shropshire</w:t>
      </w:r>
      <w:r>
        <w:t xml:space="preserve">. The applicant should fill in their personal details and then request their GP complete the rest of the form. </w:t>
      </w:r>
      <w:r>
        <w:rPr>
          <w:b/>
          <w:u w:val="single" w:color="000000"/>
        </w:rPr>
        <w:t>A fee may be charged by the GP prior to completion.</w:t>
      </w:r>
      <w:r>
        <w:t xml:space="preserve"> GPs should refer to the LMC guidance overleaf, and the guidance of the British Medical Association which can be found at: </w:t>
      </w:r>
      <w:hyperlink r:id="rId8">
        <w:r>
          <w:rPr>
            <w:color w:val="0563C1"/>
            <w:u w:val="single" w:color="0563C1"/>
          </w:rPr>
          <w:t>https://www.bma.org.uk/advice/employment/ethics/ethics</w:t>
        </w:r>
      </w:hyperlink>
      <w:hyperlink r:id="rId9">
        <w:r>
          <w:rPr>
            <w:color w:val="0563C1"/>
            <w:u w:val="single" w:color="0563C1"/>
          </w:rPr>
          <w:t>-</w:t>
        </w:r>
      </w:hyperlink>
      <w:hyperlink r:id="rId10">
        <w:r>
          <w:rPr>
            <w:color w:val="0563C1"/>
            <w:u w:val="single" w:color="0563C1"/>
          </w:rPr>
          <w:t>a</w:t>
        </w:r>
      </w:hyperlink>
      <w:hyperlink r:id="rId11">
        <w:r>
          <w:rPr>
            <w:color w:val="0563C1"/>
            <w:u w:val="single" w:color="0563C1"/>
          </w:rPr>
          <w:t>-</w:t>
        </w:r>
      </w:hyperlink>
      <w:hyperlink r:id="rId12">
        <w:r>
          <w:rPr>
            <w:color w:val="0563C1"/>
            <w:u w:val="single" w:color="0563C1"/>
          </w:rPr>
          <w:t>to</w:t>
        </w:r>
      </w:hyperlink>
      <w:hyperlink r:id="rId13">
        <w:r>
          <w:rPr>
            <w:color w:val="0563C1"/>
            <w:u w:val="single" w:color="0563C1"/>
          </w:rPr>
          <w:t>-</w:t>
        </w:r>
      </w:hyperlink>
      <w:hyperlink r:id="rId14">
        <w:r>
          <w:rPr>
            <w:color w:val="0563C1"/>
            <w:u w:val="single" w:color="0563C1"/>
          </w:rPr>
          <w:t>z/firearms</w:t>
        </w:r>
      </w:hyperlink>
      <w:hyperlink r:id="rId15">
        <w:r>
          <w:t xml:space="preserve"> </w:t>
        </w:r>
      </w:hyperlink>
      <w:r>
        <w:t xml:space="preserve"> </w:t>
      </w:r>
    </w:p>
    <w:p w14:paraId="1452BBED" w14:textId="77777777" w:rsidR="003F689D" w:rsidRDefault="00867F74">
      <w:pPr>
        <w:spacing w:after="0" w:line="259" w:lineRule="auto"/>
        <w:ind w:left="0" w:right="0" w:firstLine="0"/>
        <w:jc w:val="left"/>
      </w:pPr>
      <w:r>
        <w:rPr>
          <w:b/>
        </w:rPr>
        <w:t xml:space="preserve"> </w:t>
      </w:r>
    </w:p>
    <w:p w14:paraId="45003F99" w14:textId="77777777" w:rsidR="003F689D" w:rsidRDefault="00867F74">
      <w:pPr>
        <w:ind w:left="-5" w:right="0"/>
      </w:pPr>
      <w:r>
        <w:lastRenderedPageBreak/>
        <w:t xml:space="preserve">GPs are directed to the accompanying LMC guidance document and flowchart for further information on this medical process. </w:t>
      </w:r>
    </w:p>
    <w:p w14:paraId="3594BBE1" w14:textId="77777777" w:rsidR="003F689D" w:rsidRDefault="00867F74">
      <w:pPr>
        <w:spacing w:after="0" w:line="259" w:lineRule="auto"/>
        <w:ind w:left="0" w:right="0" w:firstLine="0"/>
        <w:jc w:val="left"/>
      </w:pPr>
      <w:r>
        <w:rPr>
          <w:b/>
        </w:rPr>
        <w:t xml:space="preserve"> </w:t>
      </w:r>
    </w:p>
    <w:p w14:paraId="25F884C6" w14:textId="77777777" w:rsidR="003F689D" w:rsidRDefault="00867F74">
      <w:pPr>
        <w:spacing w:after="0" w:line="259" w:lineRule="auto"/>
        <w:ind w:left="-5" w:right="0"/>
        <w:jc w:val="left"/>
      </w:pPr>
      <w:r>
        <w:rPr>
          <w:b/>
          <w:u w:val="single" w:color="000000"/>
        </w:rPr>
        <w:t>INTRODUCTION:</w:t>
      </w:r>
      <w:r>
        <w:rPr>
          <w:b/>
        </w:rPr>
        <w:t xml:space="preserve"> </w:t>
      </w:r>
    </w:p>
    <w:p w14:paraId="4A0A7832" w14:textId="77777777" w:rsidR="003F689D" w:rsidRDefault="00867F74">
      <w:pPr>
        <w:ind w:left="-5" w:right="0"/>
      </w:pPr>
      <w:r>
        <w:t xml:space="preserve">The LMC and </w:t>
      </w:r>
      <w:r w:rsidR="006D60C9">
        <w:t>West Mercia</w:t>
      </w:r>
      <w:r>
        <w:t xml:space="preserve"> Police have worked together to create this form and a medical process which meets the following criteria: </w:t>
      </w:r>
    </w:p>
    <w:p w14:paraId="0EB1EEF5" w14:textId="77777777" w:rsidR="003F689D" w:rsidRDefault="00867F74">
      <w:pPr>
        <w:numPr>
          <w:ilvl w:val="0"/>
          <w:numId w:val="1"/>
        </w:numPr>
        <w:ind w:right="0" w:hanging="360"/>
      </w:pPr>
      <w:r>
        <w:t xml:space="preserve">Maximises public safety </w:t>
      </w:r>
    </w:p>
    <w:p w14:paraId="5B28E9D8" w14:textId="77777777" w:rsidR="003F689D" w:rsidRDefault="00867F74">
      <w:pPr>
        <w:numPr>
          <w:ilvl w:val="0"/>
          <w:numId w:val="1"/>
        </w:numPr>
        <w:ind w:right="0" w:hanging="360"/>
      </w:pPr>
      <w:r>
        <w:t xml:space="preserve">Minimises workload upon both the Firearms Licensing Department and GPs </w:t>
      </w:r>
    </w:p>
    <w:p w14:paraId="4B9FF030" w14:textId="77777777" w:rsidR="003F689D" w:rsidRDefault="00867F74">
      <w:pPr>
        <w:numPr>
          <w:ilvl w:val="0"/>
          <w:numId w:val="1"/>
        </w:numPr>
        <w:ind w:right="0" w:hanging="360"/>
      </w:pPr>
      <w:r>
        <w:t xml:space="preserve">Provides clarity and consistency to applicants across </w:t>
      </w:r>
      <w:r w:rsidR="006D60C9">
        <w:t>West Mercia</w:t>
      </w:r>
      <w:r>
        <w:t xml:space="preserve"> </w:t>
      </w:r>
    </w:p>
    <w:p w14:paraId="51CE50C8" w14:textId="77777777" w:rsidR="003F689D" w:rsidRDefault="00867F74">
      <w:pPr>
        <w:ind w:left="-5" w:right="0"/>
      </w:pPr>
      <w:r>
        <w:t xml:space="preserve">The applicant should ensure this form is completed prior to submitting an application and the completed form should be submitted with the rest of their application documents. </w:t>
      </w:r>
    </w:p>
    <w:p w14:paraId="72FDDF58" w14:textId="77777777" w:rsidR="003F689D" w:rsidRDefault="00867F74">
      <w:pPr>
        <w:spacing w:after="0" w:line="259" w:lineRule="auto"/>
        <w:ind w:left="0" w:right="0" w:firstLine="0"/>
        <w:jc w:val="left"/>
      </w:pPr>
      <w:r>
        <w:t xml:space="preserve"> </w:t>
      </w:r>
    </w:p>
    <w:p w14:paraId="106E393E" w14:textId="77777777" w:rsidR="003F689D" w:rsidRDefault="00867F74">
      <w:pPr>
        <w:spacing w:after="0" w:line="259" w:lineRule="auto"/>
        <w:ind w:left="-5" w:right="0"/>
        <w:jc w:val="left"/>
      </w:pPr>
      <w:r>
        <w:rPr>
          <w:b/>
          <w:u w:val="single" w:color="000000"/>
        </w:rPr>
        <w:t>GENERAL GUIDANCE TO GENERAL PRACTITIONERS</w:t>
      </w:r>
      <w:r>
        <w:rPr>
          <w:u w:val="single" w:color="000000"/>
        </w:rPr>
        <w:t>:</w:t>
      </w:r>
      <w:r>
        <w:t xml:space="preserve"> </w:t>
      </w:r>
    </w:p>
    <w:p w14:paraId="6F96C62E" w14:textId="77777777" w:rsidR="003F689D" w:rsidRDefault="00867F74">
      <w:pPr>
        <w:ind w:left="-5" w:right="0"/>
      </w:pPr>
      <w:r>
        <w:t xml:space="preserve">The British Medical Association (BMA) advice to GPs regarding shotgun and firearm licensing emphasises GPs must engage with the process of licensing. BMA guidance advises GPs to select one of five possible responses, which are: </w:t>
      </w:r>
    </w:p>
    <w:p w14:paraId="063DB791" w14:textId="77777777" w:rsidR="003F689D" w:rsidRDefault="00867F74">
      <w:pPr>
        <w:numPr>
          <w:ilvl w:val="0"/>
          <w:numId w:val="2"/>
        </w:numPr>
        <w:ind w:right="0" w:hanging="360"/>
      </w:pPr>
      <w:r>
        <w:t xml:space="preserve">Refusal due to conscientious objection </w:t>
      </w:r>
    </w:p>
    <w:p w14:paraId="08B7FC0A" w14:textId="77777777" w:rsidR="003F689D" w:rsidRDefault="00867F74">
      <w:pPr>
        <w:numPr>
          <w:ilvl w:val="0"/>
          <w:numId w:val="2"/>
        </w:numPr>
        <w:ind w:right="0" w:hanging="360"/>
      </w:pPr>
      <w:r>
        <w:t xml:space="preserve">Refusal due to lack of expertise* </w:t>
      </w:r>
    </w:p>
    <w:p w14:paraId="154CAE41" w14:textId="77777777" w:rsidR="003F689D" w:rsidRDefault="00867F74">
      <w:pPr>
        <w:numPr>
          <w:ilvl w:val="0"/>
          <w:numId w:val="2"/>
        </w:numPr>
        <w:ind w:right="0" w:hanging="360"/>
      </w:pPr>
      <w:r>
        <w:t xml:space="preserve">Completion of report for a fee </w:t>
      </w:r>
    </w:p>
    <w:p w14:paraId="39C5A3F1" w14:textId="77777777" w:rsidR="003F689D" w:rsidRDefault="00867F74">
      <w:pPr>
        <w:numPr>
          <w:ilvl w:val="0"/>
          <w:numId w:val="2"/>
        </w:numPr>
        <w:ind w:right="0" w:hanging="360"/>
      </w:pPr>
      <w:r>
        <w:t xml:space="preserve">Completion of summary for a fee </w:t>
      </w:r>
    </w:p>
    <w:p w14:paraId="6E2F3475" w14:textId="77777777" w:rsidR="003F689D" w:rsidRDefault="00867F74">
      <w:pPr>
        <w:numPr>
          <w:ilvl w:val="0"/>
          <w:numId w:val="2"/>
        </w:numPr>
        <w:ind w:right="0" w:hanging="360"/>
      </w:pPr>
      <w:r>
        <w:t xml:space="preserve">Completion of report/summary for no fee </w:t>
      </w:r>
    </w:p>
    <w:p w14:paraId="23FC5987" w14:textId="77777777" w:rsidR="003F689D" w:rsidRDefault="00867F74">
      <w:pPr>
        <w:ind w:left="-5" w:right="0"/>
      </w:pPr>
      <w:r>
        <w:t xml:space="preserve">The purpose of this standardised form is for it to be used where the GP has opted for response 3, 4 or 5. As independent contractors, GPs remain free to select options 1 if they so wish, and remain free to use their own form/letter in place of this one for options 3,4 &amp; 5 where they so wish. </w:t>
      </w:r>
    </w:p>
    <w:p w14:paraId="23034E9C" w14:textId="77777777" w:rsidR="003F689D" w:rsidRDefault="00867F74">
      <w:pPr>
        <w:spacing w:after="0" w:line="259" w:lineRule="auto"/>
        <w:ind w:left="0" w:right="0" w:firstLine="0"/>
        <w:jc w:val="left"/>
      </w:pPr>
      <w:r>
        <w:t xml:space="preserve"> </w:t>
      </w:r>
    </w:p>
    <w:p w14:paraId="50EB83D9" w14:textId="77777777" w:rsidR="003F689D" w:rsidRDefault="00867F74">
      <w:pPr>
        <w:spacing w:after="2" w:line="237" w:lineRule="auto"/>
        <w:ind w:left="0" w:right="0" w:firstLine="0"/>
        <w:jc w:val="left"/>
      </w:pPr>
      <w:r>
        <w:rPr>
          <w:i/>
        </w:rPr>
        <w:t xml:space="preserve">*It should be noted that option 2 should not be used in </w:t>
      </w:r>
      <w:r w:rsidR="006D60C9">
        <w:rPr>
          <w:i/>
        </w:rPr>
        <w:t>West Mercia</w:t>
      </w:r>
      <w:r>
        <w:rPr>
          <w:i/>
        </w:rPr>
        <w:t xml:space="preserve">, as this applies to police forces which request a GP opinion rather than a factual statement as is the case in </w:t>
      </w:r>
      <w:r w:rsidR="006D60C9">
        <w:rPr>
          <w:i/>
        </w:rPr>
        <w:t>West Mercia</w:t>
      </w:r>
      <w:r>
        <w:rPr>
          <w:i/>
        </w:rPr>
        <w:t xml:space="preserve">. </w:t>
      </w:r>
    </w:p>
    <w:p w14:paraId="762DF91D" w14:textId="77777777" w:rsidR="003F689D" w:rsidRDefault="00867F74">
      <w:pPr>
        <w:spacing w:after="0" w:line="259" w:lineRule="auto"/>
        <w:ind w:left="0" w:right="0" w:firstLine="0"/>
        <w:jc w:val="left"/>
      </w:pPr>
      <w:r>
        <w:t xml:space="preserve"> </w:t>
      </w:r>
    </w:p>
    <w:p w14:paraId="5CBAD335" w14:textId="77777777" w:rsidR="003F689D" w:rsidRDefault="00867F74">
      <w:pPr>
        <w:spacing w:after="0" w:line="259" w:lineRule="auto"/>
        <w:ind w:left="-5" w:right="0"/>
        <w:jc w:val="left"/>
      </w:pPr>
      <w:r>
        <w:rPr>
          <w:b/>
          <w:u w:val="single" w:color="000000"/>
        </w:rPr>
        <w:t>DATA PERIOD:</w:t>
      </w:r>
      <w:r>
        <w:rPr>
          <w:b/>
        </w:rPr>
        <w:t xml:space="preserve"> </w:t>
      </w:r>
    </w:p>
    <w:p w14:paraId="064573E5" w14:textId="77777777" w:rsidR="003F689D" w:rsidRDefault="00867F74">
      <w:pPr>
        <w:ind w:left="-5" w:right="0"/>
      </w:pPr>
      <w:r>
        <w:t xml:space="preserve">It has been agreed between the LMC and the Police that for new grant certificates, in the interest of public safety, records should be checked as far back as records in the possession of the GP go, with paper records checked where present. GPs should also specify the date of the first entry in the records in the box provided. The increased workload for grant applications attracts a consequent higher fee than for renewals (see below). For renewal applications, the LMC and Police have agreed records need only be checked as far back as 10 years before the date the form is signed. GPs are not responsible for any data which is not within their possession, and in such cases, it is up to the Police to decide whether to grant the application. </w:t>
      </w:r>
    </w:p>
    <w:p w14:paraId="317BD14A" w14:textId="77777777" w:rsidR="003F689D" w:rsidRDefault="00867F74">
      <w:pPr>
        <w:spacing w:after="0" w:line="259" w:lineRule="auto"/>
        <w:ind w:left="0" w:right="0" w:firstLine="0"/>
        <w:jc w:val="left"/>
      </w:pPr>
      <w:r>
        <w:t xml:space="preserve"> </w:t>
      </w:r>
    </w:p>
    <w:p w14:paraId="7618C717" w14:textId="77777777" w:rsidR="003F689D" w:rsidRDefault="00867F74">
      <w:pPr>
        <w:ind w:left="-5" w:right="0"/>
      </w:pPr>
      <w:r>
        <w:t xml:space="preserve">For renewals, the GP is only required to notify if the patient has been consulted for the condition in question within the 10 year period. The police will have already been made aware of previous diagnoses notified to them from previous applications for the applicant in question. </w:t>
      </w:r>
    </w:p>
    <w:p w14:paraId="2F9ABAF0" w14:textId="77777777" w:rsidR="003F689D" w:rsidRDefault="00867F74">
      <w:pPr>
        <w:spacing w:after="0" w:line="259" w:lineRule="auto"/>
        <w:ind w:left="0" w:right="0" w:firstLine="0"/>
        <w:jc w:val="left"/>
      </w:pPr>
      <w:r>
        <w:t xml:space="preserve"> </w:t>
      </w:r>
    </w:p>
    <w:p w14:paraId="5E024D25" w14:textId="77777777" w:rsidR="003F689D" w:rsidRDefault="00867F74">
      <w:pPr>
        <w:spacing w:after="0" w:line="259" w:lineRule="auto"/>
        <w:ind w:left="-5" w:right="0"/>
        <w:jc w:val="left"/>
      </w:pPr>
      <w:r>
        <w:rPr>
          <w:b/>
          <w:u w:val="single" w:color="000000"/>
        </w:rPr>
        <w:t>CONSENT:</w:t>
      </w:r>
      <w:r>
        <w:rPr>
          <w:b/>
        </w:rPr>
        <w:t xml:space="preserve"> </w:t>
      </w:r>
    </w:p>
    <w:p w14:paraId="19567AFB" w14:textId="77777777" w:rsidR="003F689D" w:rsidRDefault="00867F74">
      <w:pPr>
        <w:ind w:left="-5" w:right="0"/>
      </w:pPr>
      <w:r>
        <w:t xml:space="preserve">As the form is filled in by the GP at the direct request of the patient, and handed to the patient on completion, no written consent is required. </w:t>
      </w:r>
    </w:p>
    <w:p w14:paraId="25B8B04C" w14:textId="77777777" w:rsidR="003F689D" w:rsidRDefault="00867F74">
      <w:pPr>
        <w:spacing w:after="0" w:line="259" w:lineRule="auto"/>
        <w:ind w:left="0" w:right="0" w:firstLine="0"/>
        <w:jc w:val="left"/>
      </w:pPr>
      <w:r>
        <w:t xml:space="preserve"> </w:t>
      </w:r>
    </w:p>
    <w:p w14:paraId="39502788" w14:textId="77777777" w:rsidR="003F689D" w:rsidRDefault="00867F74">
      <w:pPr>
        <w:spacing w:after="0" w:line="259" w:lineRule="auto"/>
        <w:ind w:left="-5" w:right="0"/>
        <w:jc w:val="left"/>
      </w:pPr>
      <w:r>
        <w:rPr>
          <w:b/>
          <w:u w:val="single" w:color="000000"/>
        </w:rPr>
        <w:t>FEES:</w:t>
      </w:r>
      <w:r>
        <w:rPr>
          <w:b/>
        </w:rPr>
        <w:t xml:space="preserve"> </w:t>
      </w:r>
    </w:p>
    <w:p w14:paraId="530950AA" w14:textId="77777777" w:rsidR="003F689D" w:rsidRDefault="00867F74">
      <w:pPr>
        <w:ind w:left="-5" w:right="0"/>
      </w:pPr>
      <w:r>
        <w:t xml:space="preserve">BMA guidance makes it clear that providing medical information for shotgun or firearm certificates is not NHS work and falls outside the contractual obligations of GPs. Thus, GPs are entitled to remuneration for this work and may withhold the work until payment is made. </w:t>
      </w:r>
      <w:r>
        <w:rPr>
          <w:b/>
          <w:color w:val="FF0000"/>
          <w:u w:val="single" w:color="FF0000"/>
        </w:rPr>
        <w:t>Such a fee must be paid</w:t>
      </w:r>
      <w:r>
        <w:rPr>
          <w:b/>
          <w:color w:val="FF0000"/>
        </w:rPr>
        <w:t xml:space="preserve"> </w:t>
      </w:r>
      <w:r>
        <w:rPr>
          <w:b/>
          <w:color w:val="FF0000"/>
          <w:u w:val="single" w:color="FF0000"/>
        </w:rPr>
        <w:t>by the applicant.</w:t>
      </w:r>
      <w:r>
        <w:t xml:space="preserve"> The LMC cannot prescribe a set fee for legal reasons. However, we can advise practices on how to calculate their fee based on the guidance of the Professional Fees Committee (PFC) of the BMA. The BMA PFC is currently finalising definitive guidance on all fees including firearms, and these are due to be updated imminently. In the meantime, pending such guidance, we advise practices to set a fee considering the GP time required, administrative burden to the practice, overheads, indemnity and other such costs. </w:t>
      </w:r>
    </w:p>
    <w:p w14:paraId="276875CE" w14:textId="77777777" w:rsidR="003F689D" w:rsidRDefault="00867F74">
      <w:pPr>
        <w:spacing w:after="0" w:line="259" w:lineRule="auto"/>
        <w:ind w:left="0" w:right="0" w:firstLine="0"/>
        <w:jc w:val="left"/>
      </w:pPr>
      <w:r>
        <w:t xml:space="preserve"> </w:t>
      </w:r>
    </w:p>
    <w:p w14:paraId="6D7C36D3" w14:textId="77777777" w:rsidR="003F689D" w:rsidRDefault="00867F74">
      <w:pPr>
        <w:ind w:left="-5" w:right="0"/>
      </w:pPr>
      <w:r>
        <w:t xml:space="preserve">On average the amount of GP time taken for these reports should be approximately 30 mins for a renewal (subsequent application) and 1 hour for a grant (new application). Some cases may take more or less time than this and practices may adjust their fees accordingly.  </w:t>
      </w:r>
    </w:p>
    <w:p w14:paraId="5150386F" w14:textId="77777777" w:rsidR="003F689D" w:rsidRDefault="00867F74">
      <w:pPr>
        <w:spacing w:after="0" w:line="259" w:lineRule="auto"/>
        <w:ind w:left="0" w:right="0" w:firstLine="0"/>
        <w:jc w:val="left"/>
      </w:pPr>
      <w:r>
        <w:t xml:space="preserve"> </w:t>
      </w:r>
    </w:p>
    <w:p w14:paraId="0D91D6DD" w14:textId="77777777" w:rsidR="003F689D" w:rsidRDefault="00867F74">
      <w:pPr>
        <w:ind w:left="-5" w:right="0"/>
      </w:pPr>
      <w:r>
        <w:t xml:space="preserve">The LMC reminds practices it is their responsibility to set their own fees and to make patients aware of these fees prior to the work being undertaken. </w:t>
      </w:r>
    </w:p>
    <w:p w14:paraId="2EEC9C46" w14:textId="77777777" w:rsidR="003F689D" w:rsidRDefault="00867F74">
      <w:pPr>
        <w:spacing w:after="0" w:line="259" w:lineRule="auto"/>
        <w:ind w:left="0" w:right="0" w:firstLine="0"/>
        <w:jc w:val="left"/>
      </w:pPr>
      <w:r>
        <w:t xml:space="preserve"> </w:t>
      </w:r>
    </w:p>
    <w:p w14:paraId="463407EA" w14:textId="77777777" w:rsidR="003F689D" w:rsidRDefault="00867F74">
      <w:pPr>
        <w:spacing w:after="0" w:line="259" w:lineRule="auto"/>
        <w:ind w:left="-5" w:right="0"/>
        <w:jc w:val="left"/>
      </w:pPr>
      <w:r>
        <w:rPr>
          <w:b/>
          <w:u w:val="single" w:color="000000"/>
        </w:rPr>
        <w:t>FURTHER REPORTS:</w:t>
      </w:r>
      <w:r>
        <w:rPr>
          <w:b/>
        </w:rPr>
        <w:t xml:space="preserve"> </w:t>
      </w:r>
    </w:p>
    <w:p w14:paraId="552077B8" w14:textId="77777777" w:rsidR="003F689D" w:rsidRDefault="00867F74">
      <w:pPr>
        <w:ind w:left="-5" w:right="0"/>
      </w:pPr>
      <w:r>
        <w:t xml:space="preserve">Occasionally, when required, following the receipt of this form the Police may need to contact other clinicians such as consultants for a specialist opinion. Such reports fall outside the scope of this form and are not the responsibility of the GP to source. </w:t>
      </w:r>
    </w:p>
    <w:p w14:paraId="599DB445" w14:textId="77777777" w:rsidR="003F689D" w:rsidRDefault="00867F74">
      <w:pPr>
        <w:spacing w:after="0" w:line="259" w:lineRule="auto"/>
        <w:ind w:left="0" w:right="0" w:firstLine="0"/>
        <w:jc w:val="left"/>
      </w:pPr>
      <w:r>
        <w:t xml:space="preserve"> </w:t>
      </w:r>
    </w:p>
    <w:p w14:paraId="1219A086" w14:textId="77777777" w:rsidR="003F689D" w:rsidRDefault="00867F74">
      <w:pPr>
        <w:spacing w:after="0" w:line="259" w:lineRule="auto"/>
        <w:ind w:left="-5" w:right="0"/>
        <w:jc w:val="left"/>
      </w:pPr>
      <w:r>
        <w:rPr>
          <w:b/>
          <w:u w:val="single" w:color="000000"/>
        </w:rPr>
        <w:t>FLAGS:</w:t>
      </w:r>
      <w:r>
        <w:rPr>
          <w:b/>
        </w:rPr>
        <w:t xml:space="preserve"> </w:t>
      </w:r>
    </w:p>
    <w:p w14:paraId="7C2FE5E7" w14:textId="77777777" w:rsidR="003F689D" w:rsidRDefault="00867F74">
      <w:pPr>
        <w:ind w:left="-5" w:right="0"/>
      </w:pPr>
      <w:r>
        <w:t xml:space="preserve">BMA guidance is currently unclear regarding putting flags on the notes that the shooter holds a Firearm/Shotgun Certificate, but the BMA expresses concerns regarding the imprecise nature of flags, protocols regarding their removal and the ability to monitor diagnoses of concern. The LMC is concerned that placing flags on notes may equate to the GP accepting responsibility for active monitoring of the patient, which attracts medicolegal risk and excessive workload. Home Office Guidance to the Police (Firearms Licensing) asks GPs to place a firearm reminder code on the patient’s record, however, this guidance has no statutory footing. Therefore, the LMC recommends that </w:t>
      </w:r>
      <w:r>
        <w:rPr>
          <w:b/>
          <w:color w:val="FF0000"/>
          <w:u w:val="single" w:color="FF0000"/>
        </w:rPr>
        <w:t>GPs are neither requested nor required to place</w:t>
      </w:r>
      <w:r>
        <w:rPr>
          <w:b/>
          <w:color w:val="FF0000"/>
        </w:rPr>
        <w:t xml:space="preserve"> </w:t>
      </w:r>
      <w:r>
        <w:rPr>
          <w:b/>
          <w:color w:val="FF0000"/>
          <w:u w:val="single" w:color="FF0000"/>
        </w:rPr>
        <w:t>such a flag on the patient’s record.</w:t>
      </w:r>
      <w:r>
        <w:rPr>
          <w:b/>
          <w:i/>
          <w:color w:val="FF0000"/>
        </w:rPr>
        <w:t xml:space="preserve"> </w:t>
      </w:r>
    </w:p>
    <w:p w14:paraId="5493DC15" w14:textId="77777777" w:rsidR="003F689D" w:rsidRDefault="00867F74">
      <w:pPr>
        <w:spacing w:after="0" w:line="259" w:lineRule="auto"/>
        <w:ind w:left="0" w:right="0" w:firstLine="0"/>
        <w:jc w:val="left"/>
      </w:pPr>
      <w:r>
        <w:t xml:space="preserve"> </w:t>
      </w:r>
    </w:p>
    <w:p w14:paraId="476EF38F" w14:textId="77777777" w:rsidR="003F689D" w:rsidRDefault="00867F74">
      <w:pPr>
        <w:spacing w:after="0" w:line="259" w:lineRule="auto"/>
        <w:ind w:left="0" w:right="0" w:firstLine="0"/>
        <w:jc w:val="left"/>
      </w:pPr>
      <w:r>
        <w:t xml:space="preserve"> </w:t>
      </w:r>
    </w:p>
    <w:p w14:paraId="06829E4D" w14:textId="77777777" w:rsidR="003F689D" w:rsidRDefault="00867F74">
      <w:pPr>
        <w:spacing w:after="0" w:line="259" w:lineRule="auto"/>
        <w:ind w:left="-5" w:right="0"/>
        <w:jc w:val="left"/>
      </w:pPr>
      <w:r>
        <w:rPr>
          <w:b/>
          <w:u w:val="single" w:color="000000"/>
        </w:rPr>
        <w:t>RESPONSIBILITY:</w:t>
      </w:r>
      <w:r>
        <w:rPr>
          <w:b/>
        </w:rPr>
        <w:t xml:space="preserve"> </w:t>
      </w:r>
    </w:p>
    <w:p w14:paraId="5BFFB248" w14:textId="77777777" w:rsidR="003F689D" w:rsidRDefault="00867F74">
      <w:pPr>
        <w:ind w:left="-5" w:right="0"/>
      </w:pPr>
      <w:r>
        <w:t xml:space="preserve">It remains the ultimate responsibility of the Police to decide on the grant/refusal of any shotgun or firearm certificate. The role of the GP is information provision by way of statement of fact only. </w:t>
      </w:r>
    </w:p>
    <w:p w14:paraId="7B676AD7" w14:textId="77777777" w:rsidR="003F689D" w:rsidRDefault="00867F74">
      <w:pPr>
        <w:spacing w:after="0" w:line="259" w:lineRule="auto"/>
        <w:ind w:left="0" w:right="0" w:firstLine="0"/>
        <w:jc w:val="left"/>
      </w:pPr>
      <w:r>
        <w:t xml:space="preserve"> </w:t>
      </w:r>
    </w:p>
    <w:p w14:paraId="497AAF85" w14:textId="77777777" w:rsidR="003F689D" w:rsidRDefault="00867F74">
      <w:pPr>
        <w:spacing w:after="0" w:line="259" w:lineRule="auto"/>
        <w:ind w:left="-5" w:right="0"/>
        <w:jc w:val="left"/>
      </w:pPr>
      <w:r>
        <w:rPr>
          <w:b/>
          <w:u w:val="single" w:color="000000"/>
        </w:rPr>
        <w:t>AUDIT:</w:t>
      </w:r>
      <w:r>
        <w:rPr>
          <w:b/>
        </w:rPr>
        <w:t xml:space="preserve"> </w:t>
      </w:r>
    </w:p>
    <w:p w14:paraId="02AC4D13" w14:textId="77777777" w:rsidR="003F689D" w:rsidRDefault="00867F74">
      <w:pPr>
        <w:ind w:left="-5" w:right="0"/>
      </w:pPr>
      <w:r>
        <w:t xml:space="preserve">In the interests of public safety, the Police reserve the right to check the accuracy of forms from time to time with the GP who completed it.  </w:t>
      </w:r>
    </w:p>
    <w:sectPr w:rsidR="003F689D" w:rsidSect="00B87B1B">
      <w:pgSz w:w="11906" w:h="16838"/>
      <w:pgMar w:top="397" w:right="714" w:bottom="39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A693E"/>
    <w:multiLevelType w:val="hybridMultilevel"/>
    <w:tmpl w:val="92C4E27A"/>
    <w:lvl w:ilvl="0" w:tplc="111A553C">
      <w:start w:val="1"/>
      <w:numFmt w:val="decimal"/>
      <w:lvlText w:val="%1."/>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1E6C312">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3244AB6">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E3CD038">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3EABA40">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DF0EB2C">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B06F36A">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D3A967E">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EB405B6">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76CD6CFC"/>
    <w:multiLevelType w:val="hybridMultilevel"/>
    <w:tmpl w:val="9F6A1E94"/>
    <w:lvl w:ilvl="0" w:tplc="816ED2A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B985D8E">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352A82E">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E06F828">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F76474A">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D647A54">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FFEEC54">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7AC21F4">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934C17E">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89D"/>
    <w:rsid w:val="000A77F4"/>
    <w:rsid w:val="003D4FC8"/>
    <w:rsid w:val="003F689D"/>
    <w:rsid w:val="006212B0"/>
    <w:rsid w:val="006D60C9"/>
    <w:rsid w:val="00867F74"/>
    <w:rsid w:val="00AC4D97"/>
    <w:rsid w:val="00AD4783"/>
    <w:rsid w:val="00B87B1B"/>
    <w:rsid w:val="00DE0901"/>
    <w:rsid w:val="00EB5854"/>
    <w:rsid w:val="00ED0571"/>
    <w:rsid w:val="00ED4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68A2"/>
  <w15:docId w15:val="{224CBC35-AE8B-4B39-9492-8E0A5EA4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1" w:hanging="10"/>
      <w:jc w:val="both"/>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ma.org.uk/advice/employment/ethics/ethics-a-to-z/firearms" TargetMode="External"/><Relationship Id="rId13" Type="http://schemas.openxmlformats.org/officeDocument/2006/relationships/hyperlink" Target="https://www.bma.org.uk/advice/employment/ethics/ethics-a-to-z/firearm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bma.org.uk/advice/employment/ethics/ethics-a-to-z/firear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ma.org.uk/advice/employment/ethics/ethics-a-to-z/firearms" TargetMode="External"/><Relationship Id="rId5" Type="http://schemas.openxmlformats.org/officeDocument/2006/relationships/image" Target="media/image1.png"/><Relationship Id="rId15" Type="http://schemas.openxmlformats.org/officeDocument/2006/relationships/hyperlink" Target="https://www.bma.org.uk/advice/employment/ethics/ethics-a-to-z/firearms" TargetMode="External"/><Relationship Id="rId10" Type="http://schemas.openxmlformats.org/officeDocument/2006/relationships/hyperlink" Target="https://www.bma.org.uk/advice/employment/ethics/ethics-a-to-z/firearms" TargetMode="External"/><Relationship Id="rId4" Type="http://schemas.openxmlformats.org/officeDocument/2006/relationships/webSettings" Target="webSettings.xml"/><Relationship Id="rId9" Type="http://schemas.openxmlformats.org/officeDocument/2006/relationships/hyperlink" Target="https://www.bma.org.uk/advice/employment/ethics/ethics-a-to-z/firearms" TargetMode="External"/><Relationship Id="rId14" Type="http://schemas.openxmlformats.org/officeDocument/2006/relationships/hyperlink" Target="https://www.bma.org.uk/advice/employment/ethics/ethics-a-to-z/firea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BBOLMC</dc:creator>
  <cp:keywords/>
  <cp:lastModifiedBy>Lisa Siembab</cp:lastModifiedBy>
  <cp:revision>2</cp:revision>
  <dcterms:created xsi:type="dcterms:W3CDTF">2020-12-14T09:35:00Z</dcterms:created>
  <dcterms:modified xsi:type="dcterms:W3CDTF">2020-12-14T09:35:00Z</dcterms:modified>
</cp:coreProperties>
</file>